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bookmarkStart w:id="181"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13.220.01</w:t>
            </w:r>
            <w:r>
              <w:rPr>
                <w:rFonts w:ascii="黑体" w:hAnsi="黑体" w:eastAsia="黑体"/>
                <w:sz w:val="21"/>
                <w:szCs w:val="21"/>
              </w:rPr>
              <w:fldChar w:fldCharType="end"/>
            </w:r>
            <w:bookmarkEnd w:id="0"/>
            <w:bookmarkEnd w:id="18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fldChar w:fldCharType="begin">
                      <w:ffData>
                        <w:name w:val="c1"/>
                        <w:enabled/>
                        <w:calcOnExit w:val="0"/>
                        <w:textInput>
                          <w:maxLength w:val="7"/>
                        </w:textInput>
                      </w:ffData>
                    </w:fldChar>
                  </w:r>
                  <w:bookmarkStart w:id="1" w:name="c1"/>
                  <w:r>
                    <w:instrText xml:space="preserve"> FORMTEXT </w:instrText>
                  </w:r>
                  <w:r>
                    <w:fldChar w:fldCharType="separate"/>
                  </w:r>
                  <w:r>
                    <w:t>CFPA</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 80</w:t>
            </w:r>
            <w:r>
              <w:rPr>
                <w:rFonts w:ascii="黑体" w:hAnsi="黑体" w:eastAsia="黑体"/>
                <w:sz w:val="21"/>
                <w:szCs w:val="21"/>
              </w:rP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中国消防协会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6"/>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CFPA</w:t>
      </w:r>
      <w:r>
        <w:fldChar w:fldCharType="end"/>
      </w:r>
      <w:bookmarkEnd w:id="5"/>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2023</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4445" r="0" b="508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建筑消防设施远程监控系统</w:t>
      </w:r>
      <w:r>
        <w:rPr>
          <w:rFonts w:hint="eastAsia"/>
        </w:rPr>
        <w:t>技术规程</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w:t>
      </w:r>
      <w:r>
        <w:rPr>
          <w:rFonts w:hint="eastAsia" w:eastAsia="黑体"/>
          <w:szCs w:val="28"/>
        </w:rPr>
        <w:t xml:space="preserve"> regulations for r</w:t>
      </w:r>
      <w:r>
        <w:rPr>
          <w:rFonts w:eastAsia="黑体"/>
          <w:szCs w:val="28"/>
        </w:rPr>
        <w:t>emote</w:t>
      </w:r>
      <w:r>
        <w:rPr>
          <w:rFonts w:hint="eastAsia" w:eastAsia="黑体"/>
          <w:szCs w:val="28"/>
        </w:rPr>
        <w:t>-</w:t>
      </w:r>
      <w:r>
        <w:rPr>
          <w:rFonts w:eastAsia="黑体"/>
          <w:szCs w:val="28"/>
        </w:rPr>
        <w:t xml:space="preserve">monitoring system </w:t>
      </w:r>
      <w:r>
        <w:rPr>
          <w:rFonts w:hint="eastAsia" w:eastAsia="黑体"/>
          <w:szCs w:val="28"/>
        </w:rPr>
        <w:t>of</w:t>
      </w:r>
      <w:r>
        <w:rPr>
          <w:rFonts w:eastAsia="黑体"/>
          <w:szCs w:val="28"/>
        </w:rPr>
        <w:t xml:space="preserve"> building fire protection facilities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中国消防协会</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92"/>
        <w:spacing w:after="360"/>
        <w:rPr>
          <w:rFonts w:hint="eastAsia"/>
        </w:rPr>
      </w:pPr>
      <w:bookmarkStart w:id="21" w:name="BookMark1"/>
      <w:bookmarkStart w:id="22" w:name="_Toc134776356"/>
      <w:bookmarkStart w:id="23" w:name="_Toc138173671"/>
      <w:bookmarkStart w:id="24" w:name="_Toc138780655"/>
      <w:bookmarkStart w:id="25" w:name="_Toc128823403"/>
      <w:bookmarkStart w:id="26" w:name="_Toc129011419"/>
      <w:bookmarkStart w:id="27" w:name="_Toc148448418"/>
      <w:bookmarkStart w:id="28" w:name="_Toc148600642"/>
      <w:bookmarkStart w:id="29" w:name="_Toc143617064"/>
      <w:bookmarkStart w:id="30" w:name="_Toc145623517"/>
      <w:bookmarkStart w:id="31" w:name="_Toc148536670"/>
      <w:bookmarkStart w:id="32" w:name="_Toc148600553"/>
      <w:bookmarkStart w:id="33" w:name="_Toc144454682"/>
      <w:bookmarkStart w:id="34" w:name="_Toc148448591"/>
      <w:bookmarkStart w:id="35" w:name="_Toc147936210"/>
      <w:bookmarkStart w:id="36" w:name="_Toc148600533"/>
      <w:bookmarkStart w:id="37" w:name="_Toc138780687"/>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"_Toc157672993" </w:instrText>
      </w:r>
      <w:r>
        <w:fldChar w:fldCharType="separate"/>
      </w:r>
      <w:r>
        <w:rPr>
          <w:rStyle w:val="33"/>
          <w:rFonts w:hint="eastAsia"/>
        </w:rPr>
        <w:t>前言</w:t>
      </w:r>
      <w:r>
        <w:tab/>
      </w:r>
      <w:r>
        <w:fldChar w:fldCharType="begin"/>
      </w:r>
      <w:r>
        <w:instrText xml:space="preserve"> PAGEREF _Toc157672993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"_Toc157672994" </w:instrText>
      </w:r>
      <w:r>
        <w:fldChar w:fldCharType="separate"/>
      </w:r>
      <w:r>
        <w:rPr>
          <w:rStyle w:val="33"/>
        </w:rPr>
        <w:t xml:space="preserve">1 </w:t>
      </w:r>
      <w:r>
        <w:rPr>
          <w:rStyle w:val="33"/>
          <w:rFonts w:hint="eastAsia"/>
        </w:rPr>
        <w:t xml:space="preserve"> 范围</w:t>
      </w:r>
      <w:r>
        <w:tab/>
      </w:r>
      <w:r>
        <w:fldChar w:fldCharType="begin"/>
      </w:r>
      <w:r>
        <w:instrText xml:space="preserve"> PAGEREF _Toc157672994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"_Toc157672995"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_Toc157672995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"_Toc157672996"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_Toc157672996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"_Toc157672997" </w:instrText>
      </w:r>
      <w:r>
        <w:fldChar w:fldCharType="separate"/>
      </w:r>
      <w:r>
        <w:rPr>
          <w:rStyle w:val="33"/>
        </w:rPr>
        <w:t xml:space="preserve">4 </w:t>
      </w:r>
      <w:r>
        <w:rPr>
          <w:rStyle w:val="33"/>
          <w:rFonts w:hint="eastAsia"/>
        </w:rPr>
        <w:t xml:space="preserve"> 基本要求</w:t>
      </w:r>
      <w:r>
        <w:tab/>
      </w:r>
      <w:r>
        <w:fldChar w:fldCharType="begin"/>
      </w:r>
      <w:r>
        <w:instrText xml:space="preserve"> PAGEREF _Toc157672997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"_Toc157672998" </w:instrText>
      </w:r>
      <w:r>
        <w:fldChar w:fldCharType="separate"/>
      </w:r>
      <w:r>
        <w:rPr>
          <w:rStyle w:val="33"/>
        </w:rPr>
        <w:t xml:space="preserve">5 </w:t>
      </w:r>
      <w:r>
        <w:rPr>
          <w:rStyle w:val="33"/>
          <w:rFonts w:hint="eastAsia"/>
        </w:rPr>
        <w:t xml:space="preserve"> 系统设计</w:t>
      </w:r>
      <w:r>
        <w:tab/>
      </w:r>
      <w:r>
        <w:fldChar w:fldCharType="begin"/>
      </w:r>
      <w:r>
        <w:instrText xml:space="preserve"> PAGEREF _Toc157672998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"_Toc157672999" </w:instrText>
      </w:r>
      <w:r>
        <w:fldChar w:fldCharType="separate"/>
      </w:r>
      <w:r>
        <w:rPr>
          <w:rStyle w:val="33"/>
        </w:rPr>
        <w:t xml:space="preserve">6 </w:t>
      </w:r>
      <w:r>
        <w:rPr>
          <w:rStyle w:val="33"/>
          <w:rFonts w:hint="eastAsia"/>
        </w:rPr>
        <w:t xml:space="preserve"> 系统架构</w:t>
      </w:r>
      <w:r>
        <w:tab/>
      </w:r>
      <w:r>
        <w:fldChar w:fldCharType="begin"/>
      </w:r>
      <w:r>
        <w:instrText xml:space="preserve"> PAGEREF _Toc157672999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"_Toc157673000" </w:instrText>
      </w:r>
      <w:r>
        <w:fldChar w:fldCharType="separate"/>
      </w:r>
      <w:r>
        <w:rPr>
          <w:rStyle w:val="33"/>
        </w:rPr>
        <w:t xml:space="preserve">7 </w:t>
      </w:r>
      <w:r>
        <w:rPr>
          <w:rStyle w:val="33"/>
          <w:rFonts w:hint="eastAsia"/>
        </w:rPr>
        <w:t xml:space="preserve"> 下行控制功能</w:t>
      </w:r>
      <w:r>
        <w:tab/>
      </w:r>
      <w:r>
        <w:fldChar w:fldCharType="begin"/>
      </w:r>
      <w:r>
        <w:instrText xml:space="preserve"> PAGEREF _Toc157673000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"_Toc157673001" </w:instrText>
      </w:r>
      <w:r>
        <w:fldChar w:fldCharType="separate"/>
      </w:r>
      <w:r>
        <w:rPr>
          <w:rStyle w:val="33"/>
        </w:rPr>
        <w:t xml:space="preserve">8 </w:t>
      </w:r>
      <w:r>
        <w:rPr>
          <w:rStyle w:val="33"/>
          <w:rFonts w:hint="eastAsia"/>
        </w:rPr>
        <w:t xml:space="preserve"> 系统传输与接口</w:t>
      </w:r>
      <w:r>
        <w:tab/>
      </w:r>
      <w:r>
        <w:fldChar w:fldCharType="begin"/>
      </w:r>
      <w:r>
        <w:instrText xml:space="preserve"> PAGEREF _Toc157673001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"_Toc157673002" </w:instrText>
      </w:r>
      <w:r>
        <w:fldChar w:fldCharType="separate"/>
      </w:r>
      <w:r>
        <w:rPr>
          <w:rStyle w:val="33"/>
        </w:rPr>
        <w:t xml:space="preserve">9 </w:t>
      </w:r>
      <w:r>
        <w:rPr>
          <w:rStyle w:val="33"/>
          <w:rFonts w:hint="eastAsia"/>
        </w:rPr>
        <w:t xml:space="preserve"> 安全要求</w:t>
      </w:r>
      <w:r>
        <w:tab/>
      </w:r>
      <w:r>
        <w:fldChar w:fldCharType="begin"/>
      </w:r>
      <w:r>
        <w:instrText xml:space="preserve"> PAGEREF _Toc157673002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"_Toc157673003" </w:instrText>
      </w:r>
      <w:r>
        <w:fldChar w:fldCharType="separate"/>
      </w:r>
      <w:r>
        <w:rPr>
          <w:rStyle w:val="33"/>
        </w:rPr>
        <w:t xml:space="preserve">10 </w:t>
      </w:r>
      <w:r>
        <w:rPr>
          <w:rStyle w:val="33"/>
          <w:rFonts w:hint="eastAsia"/>
        </w:rPr>
        <w:t xml:space="preserve"> 施工</w:t>
      </w:r>
      <w:r>
        <w:tab/>
      </w:r>
      <w:r>
        <w:fldChar w:fldCharType="begin"/>
      </w:r>
      <w:r>
        <w:instrText xml:space="preserve"> PAGEREF _Toc157673003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"_Toc157673004" </w:instrText>
      </w:r>
      <w:r>
        <w:fldChar w:fldCharType="separate"/>
      </w:r>
      <w:r>
        <w:rPr>
          <w:rStyle w:val="33"/>
        </w:rPr>
        <w:t xml:space="preserve">11 </w:t>
      </w:r>
      <w:r>
        <w:rPr>
          <w:rStyle w:val="33"/>
          <w:rFonts w:hint="eastAsia"/>
        </w:rPr>
        <w:t xml:space="preserve"> 验收</w:t>
      </w:r>
      <w:r>
        <w:tab/>
      </w:r>
      <w:r>
        <w:fldChar w:fldCharType="begin"/>
      </w:r>
      <w:r>
        <w:instrText xml:space="preserve"> PAGEREF _Toc157673004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"_Toc157673005" </w:instrText>
      </w:r>
      <w:r>
        <w:fldChar w:fldCharType="separate"/>
      </w:r>
      <w:r>
        <w:rPr>
          <w:rStyle w:val="33"/>
        </w:rPr>
        <w:t xml:space="preserve">12 </w:t>
      </w:r>
      <w:r>
        <w:rPr>
          <w:rStyle w:val="33"/>
          <w:rFonts w:hint="eastAsia"/>
        </w:rPr>
        <w:t xml:space="preserve"> 运行和维护</w:t>
      </w:r>
      <w:r>
        <w:tab/>
      </w:r>
      <w:r>
        <w:fldChar w:fldCharType="begin"/>
      </w:r>
      <w:r>
        <w:instrText xml:space="preserve"> PAGEREF _Toc157673005 \h </w:instrText>
      </w:r>
      <w:r>
        <w:fldChar w:fldCharType="separate"/>
      </w:r>
      <w:r>
        <w:t>14</w:t>
      </w:r>
      <w:r>
        <w:fldChar w:fldCharType="end"/>
      </w:r>
      <w:r>
        <w:fldChar w:fldCharType="end"/>
      </w:r>
    </w:p>
    <w:p>
      <w:pPr>
        <w:pStyle w:val="92"/>
        <w:spacing w:after="36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21"/>
    <w:p>
      <w:pPr>
        <w:pStyle w:val="90"/>
        <w:spacing w:after="360"/>
      </w:pPr>
      <w:bookmarkStart w:id="38" w:name="_Toc157672993"/>
      <w:bookmarkStart w:id="39" w:name="BookMark2"/>
      <w:r>
        <w:rPr>
          <w:spacing w:val="320"/>
        </w:rPr>
        <w:t>前</w:t>
      </w:r>
      <w:r>
        <w:t>言</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57"/>
        <w:spacing w:line="288" w:lineRule="auto"/>
        <w:ind w:firstLine="420"/>
      </w:pPr>
      <w:r>
        <w:rPr>
          <w:rFonts w:hint="eastAsia"/>
        </w:rPr>
        <w:t>本文件按照GB/T 1.1—2020《标准化工作导则  第1部分：标准化文件的结构和起草规则》的规定起草。</w:t>
      </w:r>
    </w:p>
    <w:p>
      <w:pPr>
        <w:pStyle w:val="57"/>
        <w:spacing w:line="288" w:lineRule="auto"/>
        <w:ind w:firstLine="420"/>
      </w:pPr>
      <w:r>
        <w:rPr>
          <w:rFonts w:hint="eastAsia"/>
        </w:rPr>
        <w:t>请注意本文件的某些内容可能涉及专利，本文件的发布机构不承担识别专利的责任。</w:t>
      </w:r>
    </w:p>
    <w:p>
      <w:pPr>
        <w:pStyle w:val="57"/>
        <w:spacing w:line="288" w:lineRule="auto"/>
        <w:ind w:firstLine="420"/>
        <w:rPr>
          <w:color w:val="FF0000"/>
        </w:rPr>
      </w:pPr>
      <w:r>
        <w:rPr>
          <w:rFonts w:hint="eastAsia"/>
          <w:color w:val="FF0000"/>
        </w:rPr>
        <w:t>本文件由营口天成消防设备有限公司提出。</w:t>
      </w:r>
    </w:p>
    <w:p>
      <w:pPr>
        <w:pStyle w:val="57"/>
        <w:spacing w:line="288" w:lineRule="auto"/>
        <w:ind w:firstLine="420"/>
        <w:rPr>
          <w:color w:val="FF0000"/>
        </w:rPr>
      </w:pPr>
      <w:r>
        <w:rPr>
          <w:rFonts w:hint="eastAsia"/>
          <w:color w:val="FF0000"/>
        </w:rPr>
        <w:t>本文件由中国消防协会归口。</w:t>
      </w:r>
    </w:p>
    <w:p>
      <w:pPr>
        <w:pStyle w:val="57"/>
        <w:spacing w:line="288" w:lineRule="auto"/>
        <w:ind w:firstLine="420"/>
        <w:rPr>
          <w:color w:val="FF0000"/>
        </w:rPr>
      </w:pPr>
      <w:r>
        <w:rPr>
          <w:rFonts w:hint="eastAsia"/>
          <w:color w:val="FF0000"/>
        </w:rPr>
        <w:t>本文件起草单位：营口天成消防设备有限公司。</w:t>
      </w:r>
    </w:p>
    <w:p>
      <w:pPr>
        <w:pStyle w:val="57"/>
        <w:spacing w:line="288" w:lineRule="auto"/>
        <w:ind w:firstLine="420"/>
      </w:pPr>
      <w:r>
        <w:rPr>
          <w:rFonts w:hint="eastAsia"/>
          <w:color w:val="FF0000"/>
        </w:rPr>
        <w:t>本文件主要起草人：XXX、XXX、XXX。</w:t>
      </w:r>
    </w:p>
    <w:p>
      <w:pPr>
        <w:pStyle w:val="57"/>
        <w:ind w:firstLine="420"/>
      </w:pPr>
    </w:p>
    <w:p>
      <w:pPr>
        <w:pStyle w:val="57"/>
        <w:ind w:firstLine="420"/>
        <w:sectPr>
          <w:pgSz w:w="11906" w:h="16838"/>
          <w:pgMar w:top="2410" w:right="1134" w:bottom="1134" w:left="1134" w:header="1418" w:footer="1134" w:gutter="284"/>
          <w:pgNumType w:fmt="upperRoman"/>
          <w:cols w:space="425" w:num="1"/>
          <w:formProt w:val="0"/>
          <w:docGrid w:linePitch="312" w:charSpace="0"/>
        </w:sectPr>
      </w:pPr>
    </w:p>
    <w:bookmarkEnd w:id="39"/>
    <w:p>
      <w:pPr>
        <w:spacing w:line="20" w:lineRule="exact"/>
        <w:jc w:val="center"/>
        <w:rPr>
          <w:rFonts w:ascii="黑体" w:hAnsi="黑体" w:eastAsia="黑体"/>
          <w:sz w:val="32"/>
          <w:szCs w:val="32"/>
        </w:rPr>
      </w:pPr>
      <w:bookmarkStart w:id="40" w:name="BookMark4"/>
    </w:p>
    <w:p>
      <w:pPr>
        <w:spacing w:line="20" w:lineRule="exact"/>
        <w:jc w:val="center"/>
        <w:rPr>
          <w:rFonts w:ascii="黑体" w:hAnsi="黑体" w:eastAsia="黑体"/>
          <w:sz w:val="32"/>
          <w:szCs w:val="32"/>
        </w:rPr>
      </w:pPr>
    </w:p>
    <w:sdt>
      <w:sdtPr>
        <w:tag w:val="NEW_STAND_NAME"/>
        <w:id w:val="595910757"/>
        <w:lock w:val="sdtLocked"/>
        <w:placeholder>
          <w:docPart w:val="8039CF8A0489408B91B6CFE33D952123"/>
        </w:placeholder>
      </w:sdtPr>
      <w:sdtContent>
        <w:p>
          <w:pPr>
            <w:pStyle w:val="178"/>
            <w:spacing w:before="240" w:beforeLines="100" w:after="528" w:afterLines="220"/>
          </w:pPr>
          <w:bookmarkStart w:id="41" w:name="NEW_STAND_NAME"/>
          <w:r>
            <w:rPr>
              <w:rFonts w:hint="eastAsia"/>
            </w:rPr>
            <w:t>建筑消防设施远程监控系统技术规程</w:t>
          </w:r>
        </w:p>
      </w:sdtContent>
    </w:sdt>
    <w:bookmarkEnd w:id="41"/>
    <w:p>
      <w:pPr>
        <w:pStyle w:val="105"/>
        <w:spacing w:before="240" w:after="240" w:line="288" w:lineRule="auto"/>
      </w:pPr>
      <w:bookmarkStart w:id="42" w:name="_Toc26648465"/>
      <w:bookmarkStart w:id="43" w:name="_Toc138173672"/>
      <w:bookmarkStart w:id="44" w:name="_Toc138780688"/>
      <w:bookmarkStart w:id="45" w:name="_Toc26718930"/>
      <w:bookmarkStart w:id="46" w:name="_Toc26986530"/>
      <w:bookmarkStart w:id="47" w:name="_Toc24884218"/>
      <w:bookmarkStart w:id="48" w:name="_Toc147936211"/>
      <w:bookmarkStart w:id="49" w:name="_Toc148448592"/>
      <w:bookmarkStart w:id="50" w:name="_Toc17233333"/>
      <w:bookmarkStart w:id="51" w:name="_Toc148448419"/>
      <w:bookmarkStart w:id="52" w:name="_Toc24884211"/>
      <w:bookmarkStart w:id="53" w:name="_Toc26986771"/>
      <w:bookmarkStart w:id="54" w:name="_Toc128823404"/>
      <w:bookmarkStart w:id="55" w:name="_Toc148536671"/>
      <w:bookmarkStart w:id="56" w:name="_Toc145623518"/>
      <w:bookmarkStart w:id="57" w:name="_Toc148600534"/>
      <w:bookmarkStart w:id="58" w:name="_Toc144454683"/>
      <w:bookmarkStart w:id="59" w:name="_Toc134776357"/>
      <w:bookmarkStart w:id="60" w:name="_Toc129011420"/>
      <w:bookmarkStart w:id="61" w:name="_Toc143617065"/>
      <w:bookmarkStart w:id="62" w:name="_Toc148600643"/>
      <w:bookmarkStart w:id="63" w:name="_Toc138780656"/>
      <w:bookmarkStart w:id="64" w:name="_Toc17233325"/>
      <w:bookmarkStart w:id="65" w:name="_Toc157672994"/>
      <w:bookmarkStart w:id="66" w:name="_Toc148600554"/>
      <w:r>
        <w:rPr>
          <w:rFonts w:hint="eastAsia"/>
        </w:rPr>
        <w:t>范围</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57"/>
        <w:spacing w:line="288" w:lineRule="auto"/>
        <w:ind w:firstLine="420"/>
      </w:pPr>
      <w:bookmarkStart w:id="67" w:name="_Toc24884212"/>
      <w:bookmarkStart w:id="68" w:name="_Toc17233334"/>
      <w:bookmarkStart w:id="69" w:name="_Toc26648466"/>
      <w:bookmarkStart w:id="70" w:name="_Toc24884219"/>
      <w:bookmarkStart w:id="71" w:name="_Toc17233326"/>
      <w:r>
        <w:rPr>
          <w:rFonts w:hint="eastAsia"/>
        </w:rPr>
        <w:t>本文件规定了建筑消防设施远程监控系统的基本要求、系统设计、系统架构、下行控制功能、系统传输与接口、安全要求、施工、验收、运行和维护。</w:t>
      </w:r>
    </w:p>
    <w:p>
      <w:pPr>
        <w:pStyle w:val="57"/>
        <w:spacing w:line="288" w:lineRule="auto"/>
        <w:ind w:firstLine="420"/>
      </w:pPr>
      <w:r>
        <w:rPr>
          <w:rFonts w:hint="eastAsia"/>
        </w:rPr>
        <w:t>本文件适用于建筑消防设施远程监控系统的设计、施工、验收和运维管理。</w:t>
      </w:r>
    </w:p>
    <w:p>
      <w:pPr>
        <w:pStyle w:val="105"/>
        <w:spacing w:before="240" w:after="240" w:line="288" w:lineRule="auto"/>
      </w:pPr>
      <w:bookmarkStart w:id="72" w:name="_Toc26986531"/>
      <w:bookmarkStart w:id="73" w:name="_Toc128823405"/>
      <w:bookmarkStart w:id="74" w:name="_Toc26718931"/>
      <w:bookmarkStart w:id="75" w:name="_Toc26986772"/>
      <w:bookmarkStart w:id="76" w:name="_Toc129011421"/>
      <w:bookmarkStart w:id="77" w:name="_Toc134776358"/>
      <w:bookmarkStart w:id="78" w:name="_Toc148448593"/>
      <w:bookmarkStart w:id="79" w:name="_Toc148536672"/>
      <w:bookmarkStart w:id="80" w:name="_Toc138780657"/>
      <w:bookmarkStart w:id="81" w:name="_Toc148600535"/>
      <w:bookmarkStart w:id="82" w:name="_Toc148600555"/>
      <w:bookmarkStart w:id="83" w:name="_Toc138173673"/>
      <w:bookmarkStart w:id="84" w:name="_Toc147936212"/>
      <w:bookmarkStart w:id="85" w:name="_Toc143617066"/>
      <w:bookmarkStart w:id="86" w:name="_Toc145623519"/>
      <w:bookmarkStart w:id="87" w:name="_Toc148600644"/>
      <w:bookmarkStart w:id="88" w:name="_Toc144454684"/>
      <w:bookmarkStart w:id="89" w:name="_Toc138780689"/>
      <w:bookmarkStart w:id="90" w:name="_Toc148448420"/>
      <w:bookmarkStart w:id="91" w:name="_Toc157672995"/>
      <w:r>
        <w:rPr>
          <w:rFonts w:hint="eastAsia"/>
        </w:rPr>
        <w:t>规范性引用文件</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sdt>
      <w:sdtPr>
        <w:rPr>
          <w:rFonts w:hint="eastAsia"/>
        </w:rPr>
        <w:id w:val="715848253"/>
        <w:placeholder>
          <w:docPart w:val="D117C2ECA379403AAC8B0889F394A39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spacing w:line="288"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spacing w:line="288" w:lineRule="auto"/>
        <w:ind w:firstLine="420"/>
        <w:rPr>
          <w:rFonts w:hint="eastAsia"/>
        </w:rPr>
      </w:pPr>
      <w:r>
        <w:rPr>
          <w:rFonts w:hint="eastAsia"/>
        </w:rPr>
        <w:t>GB/T 22239—2019  信息安全技术  网络安全等级保护基本要求</w:t>
      </w:r>
    </w:p>
    <w:p>
      <w:pPr>
        <w:pStyle w:val="57"/>
        <w:spacing w:line="288" w:lineRule="auto"/>
        <w:ind w:firstLine="420"/>
      </w:pPr>
      <w:r>
        <w:rPr>
          <w:rFonts w:hint="eastAsia"/>
        </w:rPr>
        <w:t>GB 25201  建筑消防设施的维护管理</w:t>
      </w:r>
    </w:p>
    <w:p>
      <w:pPr>
        <w:pStyle w:val="57"/>
        <w:spacing w:line="288" w:lineRule="auto"/>
        <w:ind w:firstLine="420"/>
      </w:pPr>
      <w:r>
        <w:rPr>
          <w:rFonts w:hint="eastAsia"/>
        </w:rPr>
        <w:t>GB/T 26875.3  城市消防远程监控系统  第 3 部分：报警传输网络通信协议</w:t>
      </w:r>
    </w:p>
    <w:p>
      <w:pPr>
        <w:pStyle w:val="57"/>
        <w:spacing w:line="288" w:lineRule="auto"/>
        <w:ind w:firstLine="420"/>
      </w:pPr>
      <w:r>
        <w:rPr>
          <w:rFonts w:hint="eastAsia"/>
        </w:rPr>
        <w:t>GB/T 28827.1  信息技术服务  运行维护  第 1 部分：通用要求</w:t>
      </w:r>
    </w:p>
    <w:p>
      <w:pPr>
        <w:pStyle w:val="57"/>
        <w:spacing w:line="288" w:lineRule="auto"/>
        <w:ind w:firstLine="420"/>
      </w:pPr>
      <w:r>
        <w:rPr>
          <w:rFonts w:hint="eastAsia"/>
        </w:rPr>
        <w:t>GB/T 28827.2  信息技术服务  运行维护  第 2 部分：交付规范</w:t>
      </w:r>
    </w:p>
    <w:p>
      <w:pPr>
        <w:pStyle w:val="57"/>
        <w:spacing w:line="288" w:lineRule="auto"/>
        <w:ind w:firstLine="420"/>
      </w:pPr>
      <w:r>
        <w:rPr>
          <w:rFonts w:hint="eastAsia"/>
        </w:rPr>
        <w:t>GB/T 28827.3  信息技术服务  运行维护  第 3 部分：应急响应规范</w:t>
      </w:r>
    </w:p>
    <w:p>
      <w:pPr>
        <w:pStyle w:val="57"/>
        <w:spacing w:line="288" w:lineRule="auto"/>
        <w:ind w:firstLine="420"/>
      </w:pPr>
      <w:r>
        <w:rPr>
          <w:rFonts w:hint="eastAsia"/>
        </w:rPr>
        <w:t>GB 50303  建筑电气工程施工质量验收规范</w:t>
      </w:r>
    </w:p>
    <w:p>
      <w:pPr>
        <w:pStyle w:val="57"/>
        <w:spacing w:line="288" w:lineRule="auto"/>
        <w:ind w:firstLine="420"/>
      </w:pPr>
      <w:r>
        <w:rPr>
          <w:rFonts w:hint="eastAsia"/>
        </w:rPr>
        <w:t>GB 50343  建筑物电子信息系统防雷技术规范</w:t>
      </w:r>
    </w:p>
    <w:p>
      <w:pPr>
        <w:pStyle w:val="57"/>
        <w:spacing w:line="288" w:lineRule="auto"/>
        <w:ind w:firstLine="420"/>
      </w:pPr>
      <w:r>
        <w:rPr>
          <w:rFonts w:hint="eastAsia"/>
        </w:rPr>
        <w:t>GB 50440  城市消防远程监控系统技术规范</w:t>
      </w:r>
    </w:p>
    <w:p>
      <w:pPr>
        <w:pStyle w:val="57"/>
        <w:spacing w:line="288" w:lineRule="auto"/>
        <w:ind w:firstLine="420"/>
      </w:pPr>
      <w:r>
        <w:rPr>
          <w:rFonts w:hint="eastAsia"/>
        </w:rPr>
        <w:t>GM/T 0054  信息系统密码应用基本要求</w:t>
      </w:r>
    </w:p>
    <w:p>
      <w:pPr>
        <w:pStyle w:val="105"/>
        <w:spacing w:before="240" w:after="240" w:line="288" w:lineRule="auto"/>
      </w:pPr>
      <w:bookmarkStart w:id="92" w:name="_Toc148536673"/>
      <w:bookmarkStart w:id="93" w:name="_Toc129011422"/>
      <w:bookmarkStart w:id="94" w:name="_Toc148448594"/>
      <w:bookmarkStart w:id="95" w:name="_Toc145623520"/>
      <w:bookmarkStart w:id="96" w:name="_Toc128823406"/>
      <w:bookmarkStart w:id="97" w:name="_Toc144454685"/>
      <w:bookmarkStart w:id="98" w:name="_Toc148600645"/>
      <w:bookmarkStart w:id="99" w:name="_Toc148600536"/>
      <w:bookmarkStart w:id="100" w:name="_Toc138173674"/>
      <w:bookmarkStart w:id="101" w:name="_Toc143617067"/>
      <w:bookmarkStart w:id="102" w:name="_Toc148600556"/>
      <w:bookmarkStart w:id="103" w:name="_Toc138780658"/>
      <w:bookmarkStart w:id="104" w:name="_Toc134776359"/>
      <w:bookmarkStart w:id="105" w:name="_Toc138780690"/>
      <w:bookmarkStart w:id="106" w:name="_Toc157672996"/>
      <w:bookmarkStart w:id="107" w:name="_Toc147936213"/>
      <w:bookmarkStart w:id="108" w:name="_Toc148448421"/>
      <w:r>
        <w:rPr>
          <w:rFonts w:hint="eastAsia"/>
          <w:szCs w:val="21"/>
        </w:rPr>
        <w:t>术语和定义</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sdt>
      <w:sdtPr>
        <w:rPr>
          <w:rFonts w:hint="eastAsia"/>
        </w:rPr>
        <w:id w:val="-1909835108"/>
        <w:placeholder>
          <w:docPart w:val="7A4DC41AD3C7418B880A22AE3964180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7"/>
            <w:spacing w:line="288" w:lineRule="auto"/>
            <w:ind w:firstLine="420"/>
          </w:pPr>
          <w:bookmarkStart w:id="109" w:name="_Toc26986532"/>
          <w:bookmarkEnd w:id="109"/>
          <w:r>
            <w:rPr>
              <w:rFonts w:hint="eastAsia"/>
            </w:rPr>
            <w:t>下列术语和定义适用于本文件。</w:t>
          </w:r>
        </w:p>
      </w:sdtContent>
    </w:sdt>
    <w:p>
      <w:pPr>
        <w:pStyle w:val="224"/>
        <w:spacing w:line="288" w:lineRule="auto"/>
        <w:ind w:left="420" w:hanging="420" w:hangingChars="200"/>
        <w:rPr>
          <w:rFonts w:ascii="黑体" w:hAnsi="黑体" w:eastAsia="黑体"/>
        </w:rPr>
      </w:pPr>
      <w:bookmarkStart w:id="110" w:name="_Toc138173675"/>
      <w:r>
        <w:rPr>
          <w:rFonts w:ascii="黑体" w:hAnsi="黑体" w:eastAsia="黑体"/>
        </w:rPr>
        <w:br w:type="textWrapping"/>
      </w:r>
      <w:bookmarkEnd w:id="110"/>
      <w:r>
        <w:rPr>
          <w:rFonts w:ascii="黑体" w:hAnsi="黑体" w:eastAsia="黑体"/>
        </w:rPr>
        <w:t>建筑消防设施</w:t>
      </w:r>
      <w:r>
        <w:rPr>
          <w:rFonts w:hint="eastAsia" w:ascii="黑体" w:hAnsi="黑体" w:eastAsia="黑体"/>
        </w:rPr>
        <w:t xml:space="preserve">  building fire protection facilities</w:t>
      </w:r>
    </w:p>
    <w:p>
      <w:pPr>
        <w:pStyle w:val="57"/>
        <w:spacing w:line="288" w:lineRule="auto"/>
        <w:ind w:firstLine="420"/>
      </w:pPr>
      <w:r>
        <w:rPr>
          <w:rFonts w:hint="eastAsia"/>
        </w:rPr>
        <w:t>建（构）筑物内设置的用于防范和扑救建（构）筑物火灾的设备设施的总称。</w:t>
      </w:r>
    </w:p>
    <w:p>
      <w:pPr>
        <w:pStyle w:val="224"/>
        <w:spacing w:line="288" w:lineRule="auto"/>
        <w:ind w:left="420" w:hanging="420" w:hangingChars="200"/>
        <w:rPr>
          <w:rFonts w:ascii="黑体" w:hAnsi="黑体" w:eastAsia="黑体"/>
        </w:rPr>
      </w:pPr>
      <w:r>
        <w:rPr>
          <w:rFonts w:ascii="黑体" w:hAnsi="黑体" w:eastAsia="黑体"/>
        </w:rPr>
        <w:br w:type="textWrapping"/>
      </w:r>
      <w:r>
        <w:rPr>
          <w:rFonts w:ascii="黑体" w:hAnsi="黑体" w:eastAsia="黑体"/>
        </w:rPr>
        <w:t>建筑消防设施远程监控系统</w:t>
      </w:r>
      <w:r>
        <w:rPr>
          <w:rFonts w:hint="eastAsia" w:ascii="黑体" w:hAnsi="黑体" w:eastAsia="黑体"/>
        </w:rPr>
        <w:t xml:space="preserve">  remote-monitoring system of building fire protection facilities</w:t>
      </w:r>
    </w:p>
    <w:p>
      <w:pPr>
        <w:pStyle w:val="57"/>
        <w:spacing w:line="288" w:lineRule="auto"/>
        <w:ind w:firstLine="420"/>
      </w:pPr>
      <w:r>
        <w:t>对联网</w:t>
      </w:r>
      <w:r>
        <w:rPr>
          <w:rFonts w:hint="eastAsia"/>
        </w:rPr>
        <w:t>单位</w:t>
      </w:r>
      <w:r>
        <w:t>的火灾报警信息、建筑消防设施运行状态信息进行接收、处理和管理，向监控中心发送经确认的火灾报警信息，为联网</w:t>
      </w:r>
      <w:r>
        <w:rPr>
          <w:rFonts w:hint="eastAsia"/>
        </w:rPr>
        <w:t>单位</w:t>
      </w:r>
      <w:r>
        <w:t>提供信息服务的系统。</w:t>
      </w:r>
    </w:p>
    <w:p>
      <w:pPr>
        <w:pStyle w:val="224"/>
        <w:spacing w:line="288" w:lineRule="auto"/>
        <w:ind w:left="420" w:hanging="420" w:hangingChars="200"/>
        <w:rPr>
          <w:rFonts w:ascii="黑体" w:hAnsi="黑体" w:eastAsia="黑体"/>
        </w:rPr>
      </w:pPr>
      <w:r>
        <w:rPr>
          <w:rFonts w:ascii="黑体" w:hAnsi="黑体" w:eastAsia="黑体"/>
        </w:rPr>
        <w:br w:type="textWrapping"/>
      </w:r>
      <w:r>
        <w:rPr>
          <w:rFonts w:ascii="黑体" w:hAnsi="黑体" w:eastAsia="黑体"/>
        </w:rPr>
        <w:t>联网单位</w:t>
      </w:r>
      <w:r>
        <w:rPr>
          <w:rFonts w:hint="eastAsia" w:ascii="黑体" w:hAnsi="黑体" w:eastAsia="黑体"/>
        </w:rPr>
        <w:t xml:space="preserve">  network units</w:t>
      </w:r>
    </w:p>
    <w:p>
      <w:pPr>
        <w:pStyle w:val="57"/>
        <w:spacing w:line="288" w:lineRule="auto"/>
        <w:ind w:firstLine="420"/>
      </w:pPr>
      <w:r>
        <w:rPr>
          <w:rFonts w:hint="eastAsia"/>
        </w:rPr>
        <w:t>将火灾报警信息、建筑消防设施运行状态信息传送到监控中心，并能接收监控中心发送的相关信息的单位。</w:t>
      </w:r>
    </w:p>
    <w:p>
      <w:pPr>
        <w:pStyle w:val="224"/>
        <w:spacing w:line="288" w:lineRule="auto"/>
        <w:ind w:left="420" w:hanging="420" w:hangingChars="200"/>
        <w:rPr>
          <w:rFonts w:ascii="黑体" w:hAnsi="黑体" w:eastAsia="黑体"/>
        </w:rPr>
      </w:pPr>
      <w:r>
        <w:rPr>
          <w:rFonts w:ascii="黑体" w:hAnsi="黑体" w:eastAsia="黑体"/>
        </w:rPr>
        <w:br w:type="textWrapping"/>
      </w:r>
      <w:r>
        <w:rPr>
          <w:rFonts w:hint="eastAsia" w:ascii="黑体" w:hAnsi="黑体" w:eastAsia="黑体"/>
        </w:rPr>
        <w:t>监控中心  monitoring centre</w:t>
      </w:r>
    </w:p>
    <w:p>
      <w:pPr>
        <w:pStyle w:val="57"/>
        <w:spacing w:line="288" w:lineRule="auto"/>
        <w:ind w:firstLine="420"/>
      </w:pPr>
      <w:r>
        <w:t>为远程监控系统的信息进行集中管理的节点。</w:t>
      </w:r>
    </w:p>
    <w:p>
      <w:pPr>
        <w:pStyle w:val="224"/>
        <w:spacing w:line="288" w:lineRule="auto"/>
        <w:ind w:left="420" w:hanging="420" w:hangingChars="200"/>
        <w:rPr>
          <w:rFonts w:ascii="黑体" w:hAnsi="黑体" w:eastAsia="黑体"/>
        </w:rPr>
      </w:pPr>
      <w:r>
        <w:rPr>
          <w:rFonts w:ascii="黑体" w:hAnsi="黑体" w:eastAsia="黑体"/>
        </w:rPr>
        <w:br w:type="textWrapping"/>
      </w:r>
      <w:r>
        <w:rPr>
          <w:rFonts w:ascii="黑体" w:hAnsi="黑体" w:eastAsia="黑体"/>
        </w:rPr>
        <w:t>用户信息传输装置</w:t>
      </w:r>
      <w:r>
        <w:rPr>
          <w:rFonts w:hint="eastAsia" w:ascii="黑体" w:hAnsi="黑体" w:eastAsia="黑体"/>
        </w:rPr>
        <w:t xml:space="preserve">  user information transmission device</w:t>
      </w:r>
    </w:p>
    <w:p>
      <w:pPr>
        <w:pStyle w:val="57"/>
        <w:spacing w:line="288" w:lineRule="auto"/>
        <w:ind w:firstLine="420"/>
      </w:pPr>
      <w:r>
        <w:rPr>
          <w:rFonts w:hint="eastAsia"/>
        </w:rPr>
        <w:t>设置在联网端，通过报警传输网络与监控中心进行信息传输的装置。</w:t>
      </w:r>
    </w:p>
    <w:p>
      <w:pPr>
        <w:pStyle w:val="105"/>
        <w:spacing w:before="240" w:after="240" w:line="288" w:lineRule="auto"/>
      </w:pPr>
      <w:bookmarkStart w:id="111" w:name="_Toc148600646"/>
      <w:bookmarkStart w:id="112" w:name="_Toc148600537"/>
      <w:bookmarkStart w:id="113" w:name="_Toc148448595"/>
      <w:bookmarkStart w:id="114" w:name="_Toc148536674"/>
      <w:bookmarkStart w:id="115" w:name="_Toc145623521"/>
      <w:bookmarkStart w:id="116" w:name="_Toc143617068"/>
      <w:bookmarkStart w:id="117" w:name="_Toc144454686"/>
      <w:bookmarkStart w:id="118" w:name="_Toc148448422"/>
      <w:bookmarkStart w:id="119" w:name="_Toc147936214"/>
      <w:bookmarkStart w:id="120" w:name="_Toc157672997"/>
      <w:bookmarkStart w:id="121" w:name="_Toc148600557"/>
      <w:r>
        <w:rPr>
          <w:rFonts w:hint="eastAsia"/>
        </w:rPr>
        <w:t>基本要求</w:t>
      </w:r>
      <w:bookmarkEnd w:id="111"/>
      <w:bookmarkEnd w:id="112"/>
      <w:bookmarkEnd w:id="113"/>
      <w:bookmarkEnd w:id="114"/>
      <w:bookmarkEnd w:id="115"/>
      <w:bookmarkEnd w:id="116"/>
      <w:bookmarkEnd w:id="117"/>
      <w:bookmarkEnd w:id="118"/>
      <w:bookmarkEnd w:id="119"/>
      <w:bookmarkEnd w:id="120"/>
      <w:bookmarkEnd w:id="121"/>
    </w:p>
    <w:p>
      <w:pPr>
        <w:pStyle w:val="163"/>
        <w:spacing w:line="288" w:lineRule="auto"/>
      </w:pPr>
      <w:r>
        <w:rPr>
          <w:rFonts w:hint="eastAsia"/>
        </w:rPr>
        <w:t>系统的运行应符合下列要求：</w:t>
      </w:r>
    </w:p>
    <w:p>
      <w:pPr>
        <w:pStyle w:val="175"/>
        <w:spacing w:line="288" w:lineRule="auto"/>
      </w:pPr>
      <w:r>
        <w:rPr>
          <w:rFonts w:hint="eastAsia"/>
        </w:rPr>
        <w:t>不降低原有消防设施的设计标准；</w:t>
      </w:r>
    </w:p>
    <w:p>
      <w:pPr>
        <w:pStyle w:val="175"/>
        <w:spacing w:line="288" w:lineRule="auto"/>
      </w:pPr>
      <w:r>
        <w:rPr>
          <w:rFonts w:hint="eastAsia"/>
        </w:rPr>
        <w:t>不影响原有消防设施的功能与可靠性；</w:t>
      </w:r>
    </w:p>
    <w:p>
      <w:pPr>
        <w:pStyle w:val="175"/>
        <w:spacing w:line="288" w:lineRule="auto"/>
      </w:pPr>
      <w:r>
        <w:rPr>
          <w:rFonts w:hint="eastAsia"/>
        </w:rPr>
        <w:t>不排斥消防设施的其他检查、测试的技术与方法；</w:t>
      </w:r>
    </w:p>
    <w:p>
      <w:pPr>
        <w:pStyle w:val="175"/>
        <w:spacing w:line="288" w:lineRule="auto"/>
      </w:pPr>
      <w:r>
        <w:rPr>
          <w:rFonts w:hint="eastAsia"/>
        </w:rPr>
        <w:t>不控制更改消防设施的内部数据，但远程控制可以进行授权读取，如最大保护半径、射水流量、额定工作压力、最大工作压力、电压/功耗、通讯方式、火灾响应时间、水平旋转范围、垂直旋转范围仰角、喷水方式等。</w:t>
      </w:r>
    </w:p>
    <w:p>
      <w:pPr>
        <w:pStyle w:val="163"/>
        <w:spacing w:line="288" w:lineRule="auto"/>
        <w:rPr>
          <w:rFonts w:hint="eastAsia"/>
        </w:rPr>
      </w:pPr>
      <w:r>
        <w:rPr>
          <w:rFonts w:hint="eastAsia"/>
        </w:rPr>
        <w:t>单个</w:t>
      </w:r>
      <w:r>
        <w:t>远程监控系统的联网单位数量不宜超过</w:t>
      </w:r>
      <w:r>
        <w:rPr>
          <w:rFonts w:hint="eastAsia"/>
        </w:rPr>
        <w:t xml:space="preserve"> 5 000 个。</w:t>
      </w:r>
    </w:p>
    <w:p>
      <w:pPr>
        <w:pStyle w:val="105"/>
        <w:spacing w:before="240" w:after="240" w:line="288" w:lineRule="auto"/>
      </w:pPr>
      <w:bookmarkStart w:id="122" w:name="_Toc157672998"/>
      <w:r>
        <w:rPr>
          <w:rFonts w:hint="eastAsia"/>
        </w:rPr>
        <w:t>系统设计</w:t>
      </w:r>
      <w:bookmarkEnd w:id="122"/>
    </w:p>
    <w:p>
      <w:pPr>
        <w:pStyle w:val="106"/>
        <w:spacing w:before="120" w:after="120" w:line="288" w:lineRule="auto"/>
      </w:pPr>
      <w:r>
        <w:rPr>
          <w:rFonts w:hint="eastAsia"/>
        </w:rPr>
        <w:t>一般规定</w:t>
      </w:r>
    </w:p>
    <w:p>
      <w:pPr>
        <w:pStyle w:val="166"/>
        <w:spacing w:line="288" w:lineRule="auto"/>
      </w:pPr>
      <w:r>
        <w:rPr>
          <w:rFonts w:hint="eastAsia"/>
        </w:rPr>
        <w:t>监控中心应设置在耐火等级为一、二级的建筑中，并宜设置在火灾危险性较小的部位。监控中心周围不应设置电磁场干扰较强或其他影响监控中心正常工作的设备。</w:t>
      </w:r>
    </w:p>
    <w:p>
      <w:pPr>
        <w:pStyle w:val="166"/>
        <w:spacing w:line="288" w:lineRule="auto"/>
      </w:pPr>
      <w:r>
        <w:rPr>
          <w:rFonts w:hint="eastAsia"/>
        </w:rPr>
        <w:t>用户信息传输装置应设置在联网单位的消防控制室内。联网用户未设置消防控制室时，用户信息传输装置在有人值班的部位。</w:t>
      </w:r>
    </w:p>
    <w:p>
      <w:pPr>
        <w:pStyle w:val="166"/>
        <w:spacing w:line="288" w:lineRule="auto"/>
      </w:pPr>
      <w:r>
        <w:rPr>
          <w:rFonts w:hint="eastAsia"/>
        </w:rPr>
        <w:t>系统的联网单位容量和监控中心的通信传输信道容量、信息存储能力等，应留有一定的余量。</w:t>
      </w:r>
    </w:p>
    <w:p>
      <w:pPr>
        <w:pStyle w:val="166"/>
        <w:spacing w:line="288" w:lineRule="auto"/>
      </w:pPr>
      <w:r>
        <w:rPr>
          <w:rFonts w:hint="eastAsia"/>
        </w:rPr>
        <w:t>系统使用的设备、材料及配件应选用符合国家有关标准和市场准入制度的产品。</w:t>
      </w:r>
    </w:p>
    <w:p>
      <w:pPr>
        <w:pStyle w:val="166"/>
        <w:spacing w:line="288" w:lineRule="auto"/>
      </w:pPr>
      <w:r>
        <w:rPr>
          <w:rFonts w:hint="eastAsia"/>
        </w:rPr>
        <w:t>系统的通信协议和数据格式等应符合国家的有关标准要求。</w:t>
      </w:r>
    </w:p>
    <w:p>
      <w:pPr>
        <w:pStyle w:val="106"/>
        <w:spacing w:before="120" w:after="120" w:line="288" w:lineRule="auto"/>
      </w:pPr>
      <w:r>
        <w:rPr>
          <w:rFonts w:hint="eastAsia"/>
        </w:rPr>
        <w:t>性能</w:t>
      </w:r>
    </w:p>
    <w:p>
      <w:pPr>
        <w:pStyle w:val="166"/>
        <w:spacing w:line="288" w:lineRule="auto"/>
      </w:pPr>
      <w:r>
        <w:rPr>
          <w:rFonts w:hint="eastAsia"/>
        </w:rPr>
        <w:t>监控中心应能同时接收和处理不少于 3 个联网单位的火灾报警信息。</w:t>
      </w:r>
    </w:p>
    <w:p>
      <w:pPr>
        <w:pStyle w:val="166"/>
        <w:spacing w:line="288" w:lineRule="auto"/>
      </w:pPr>
      <w:r>
        <w:rPr>
          <w:rFonts w:hint="eastAsia"/>
        </w:rPr>
        <w:t>从用户信息传输装置获取火灾报警信息到监控中心接收显示的响应时间不应大于 20 s。</w:t>
      </w:r>
    </w:p>
    <w:p>
      <w:pPr>
        <w:pStyle w:val="166"/>
        <w:spacing w:line="288" w:lineRule="auto"/>
      </w:pPr>
      <w:r>
        <w:rPr>
          <w:rFonts w:hint="eastAsia"/>
        </w:rPr>
        <w:t>监控中心向消防通信指挥中心转发经确认的火灾报警信息的时间不应大于 3 s。</w:t>
      </w:r>
    </w:p>
    <w:p>
      <w:pPr>
        <w:pStyle w:val="166"/>
        <w:spacing w:line="288" w:lineRule="auto"/>
      </w:pPr>
      <w:r>
        <w:rPr>
          <w:rFonts w:hint="eastAsia"/>
        </w:rPr>
        <w:t>监控中心与用户信息传输装置之间通信巡检周期不应大于 2 h，并能动态设置巡检方式和时间。</w:t>
      </w:r>
    </w:p>
    <w:p>
      <w:pPr>
        <w:pStyle w:val="166"/>
        <w:spacing w:line="288" w:lineRule="auto"/>
      </w:pPr>
      <w:r>
        <w:rPr>
          <w:rFonts w:hint="eastAsia"/>
        </w:rPr>
        <w:t>监控中心的火灾报警信息、建筑消防设施运行状态信息等记录应备份，其保存周期不应小于 1 年。当按年度进行统计处理时，应保存至光盘、磁带等存储介质中。</w:t>
      </w:r>
    </w:p>
    <w:p>
      <w:pPr>
        <w:pStyle w:val="166"/>
        <w:spacing w:line="288" w:lineRule="auto"/>
      </w:pPr>
      <w:r>
        <w:rPr>
          <w:rFonts w:hint="eastAsia"/>
        </w:rPr>
        <w:t>录音文件的保存周期不应少于 6 个月。</w:t>
      </w:r>
    </w:p>
    <w:p>
      <w:pPr>
        <w:pStyle w:val="166"/>
        <w:spacing w:line="288" w:lineRule="auto"/>
      </w:pPr>
      <w:r>
        <w:rPr>
          <w:rFonts w:hint="eastAsia"/>
        </w:rPr>
        <w:t xml:space="preserve">系统应有统一的时钟管理，累计误差不应大于 </w:t>
      </w:r>
      <w:r>
        <w:t>5</w:t>
      </w:r>
      <w:r>
        <w:rPr>
          <w:rFonts w:hint="eastAsia"/>
        </w:rPr>
        <w:t xml:space="preserve"> s</w:t>
      </w:r>
      <w:r>
        <w:t>。</w:t>
      </w:r>
    </w:p>
    <w:p>
      <w:pPr>
        <w:pStyle w:val="105"/>
        <w:spacing w:before="240" w:after="240" w:line="288" w:lineRule="auto"/>
      </w:pPr>
      <w:bookmarkStart w:id="123" w:name="_Toc145623522"/>
      <w:bookmarkStart w:id="124" w:name="_Toc148448596"/>
      <w:bookmarkStart w:id="125" w:name="_Toc157672999"/>
      <w:bookmarkStart w:id="126" w:name="_Toc147936215"/>
      <w:bookmarkStart w:id="127" w:name="_Toc148600647"/>
      <w:bookmarkStart w:id="128" w:name="_Toc148600538"/>
      <w:bookmarkStart w:id="129" w:name="_Toc148600558"/>
      <w:bookmarkStart w:id="130" w:name="_Toc148448423"/>
      <w:bookmarkStart w:id="131" w:name="_Toc148536675"/>
      <w:bookmarkStart w:id="132" w:name="_Toc143617069"/>
      <w:bookmarkStart w:id="133" w:name="_Toc144454687"/>
      <w:r>
        <w:rPr>
          <w:rFonts w:hint="eastAsia"/>
        </w:rPr>
        <w:t>系统架构</w:t>
      </w:r>
      <w:bookmarkEnd w:id="123"/>
      <w:bookmarkEnd w:id="124"/>
      <w:bookmarkEnd w:id="125"/>
      <w:bookmarkEnd w:id="126"/>
      <w:bookmarkEnd w:id="127"/>
      <w:bookmarkEnd w:id="128"/>
      <w:bookmarkEnd w:id="129"/>
      <w:bookmarkEnd w:id="130"/>
      <w:bookmarkEnd w:id="131"/>
    </w:p>
    <w:p>
      <w:pPr>
        <w:pStyle w:val="106"/>
        <w:spacing w:before="120" w:after="120" w:line="288" w:lineRule="auto"/>
      </w:pPr>
      <w:r>
        <w:t>概述</w:t>
      </w:r>
    </w:p>
    <w:p>
      <w:pPr>
        <w:pStyle w:val="57"/>
        <w:spacing w:line="288" w:lineRule="auto"/>
        <w:ind w:firstLine="420"/>
      </w:pPr>
      <w:r>
        <w:rPr>
          <w:rFonts w:hint="eastAsia"/>
        </w:rPr>
        <w:t>系统由服务层、平台层、通讯层和感知层组成。系统架构图见图 1。</w:t>
      </w:r>
    </w:p>
    <w:p>
      <w:pPr>
        <w:pStyle w:val="57"/>
        <w:spacing w:line="288" w:lineRule="auto"/>
        <w:ind w:firstLine="420"/>
        <w:jc w:val="center"/>
      </w:pPr>
      <w:r>
        <w:drawing>
          <wp:inline distT="0" distB="0" distL="0" distR="0">
            <wp:extent cx="5422900" cy="5429250"/>
            <wp:effectExtent l="0" t="0" r="0" b="0"/>
            <wp:docPr id="3" name="图片 3" descr="C:\Users\Administrator\Documents\WeChat Files\wxid_6lf8hyvxhkt012\FileStorage\Temp\1694677188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ocuments\WeChat Files\wxid_6lf8hyvxhkt012\FileStorage\Temp\16946771884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22900" cy="5429250"/>
                    </a:xfrm>
                    <a:prstGeom prst="rect">
                      <a:avLst/>
                    </a:prstGeom>
                    <a:noFill/>
                    <a:ln>
                      <a:noFill/>
                    </a:ln>
                  </pic:spPr>
                </pic:pic>
              </a:graphicData>
            </a:graphic>
          </wp:inline>
        </w:drawing>
      </w:r>
    </w:p>
    <w:p>
      <w:pPr>
        <w:pStyle w:val="115"/>
        <w:spacing w:before="120" w:after="120" w:line="288" w:lineRule="auto"/>
      </w:pPr>
      <w:r>
        <w:rPr>
          <w:rFonts w:hint="eastAsia"/>
        </w:rPr>
        <w:t>系统架构图</w:t>
      </w:r>
    </w:p>
    <w:p>
      <w:pPr>
        <w:pStyle w:val="106"/>
        <w:spacing w:before="120" w:after="120" w:line="288" w:lineRule="auto"/>
      </w:pPr>
      <w:r>
        <w:t>服务层</w:t>
      </w:r>
    </w:p>
    <w:p>
      <w:pPr>
        <w:pStyle w:val="66"/>
        <w:spacing w:before="120" w:after="120" w:line="288" w:lineRule="auto"/>
      </w:pPr>
      <w:r>
        <w:t>监控中心</w:t>
      </w:r>
    </w:p>
    <w:p>
      <w:pPr>
        <w:pStyle w:val="57"/>
        <w:spacing w:line="288" w:lineRule="auto"/>
        <w:ind w:firstLine="420"/>
      </w:pPr>
      <w:r>
        <w:rPr>
          <w:rFonts w:hint="eastAsia"/>
        </w:rPr>
        <w:t>应满足以下要求：</w:t>
      </w:r>
    </w:p>
    <w:p>
      <w:pPr>
        <w:pStyle w:val="175"/>
        <w:numPr>
          <w:ilvl w:val="0"/>
          <w:numId w:val="34"/>
        </w:numPr>
        <w:spacing w:line="288" w:lineRule="auto"/>
      </w:pPr>
      <w:r>
        <w:rPr>
          <w:rFonts w:hint="eastAsia"/>
        </w:rPr>
        <w:t>应能实时查看所有下属联网单位火警信息、故障信息、设备状态等；</w:t>
      </w:r>
    </w:p>
    <w:p>
      <w:pPr>
        <w:pStyle w:val="175"/>
        <w:numPr>
          <w:ilvl w:val="0"/>
          <w:numId w:val="34"/>
        </w:numPr>
        <w:spacing w:line="288" w:lineRule="auto"/>
      </w:pPr>
      <w:r>
        <w:rPr>
          <w:rFonts w:hint="eastAsia"/>
        </w:rPr>
        <w:t>应配套监控中心工作人员使用App，能对监控中心火警信息、设备状态进行监控；</w:t>
      </w:r>
    </w:p>
    <w:p>
      <w:pPr>
        <w:pStyle w:val="175"/>
        <w:numPr>
          <w:ilvl w:val="0"/>
          <w:numId w:val="34"/>
        </w:numPr>
        <w:spacing w:line="288" w:lineRule="auto"/>
      </w:pPr>
      <w:r>
        <w:rPr>
          <w:rFonts w:hint="eastAsia"/>
        </w:rPr>
        <w:t>应能接受联网单位推送的火警信息，附带设备地理位置、安装位置、设备 ID，并能点击地理位置直接查看平面地图位置；</w:t>
      </w:r>
    </w:p>
    <w:p>
      <w:pPr>
        <w:pStyle w:val="175"/>
        <w:numPr>
          <w:ilvl w:val="0"/>
          <w:numId w:val="34"/>
        </w:numPr>
        <w:spacing w:line="288" w:lineRule="auto"/>
      </w:pPr>
      <w:r>
        <w:rPr>
          <w:rFonts w:hint="eastAsia"/>
        </w:rPr>
        <w:t>火警确认时应能选择回传图片或现场视频；</w:t>
      </w:r>
    </w:p>
    <w:p>
      <w:pPr>
        <w:pStyle w:val="175"/>
        <w:numPr>
          <w:ilvl w:val="0"/>
          <w:numId w:val="34"/>
        </w:numPr>
        <w:spacing w:line="288" w:lineRule="auto"/>
      </w:pPr>
      <w:r>
        <w:rPr>
          <w:rFonts w:hint="eastAsia"/>
        </w:rPr>
        <w:t>应支持将较大险情信息推送至上级单位和消防救援机构进行处理。</w:t>
      </w:r>
    </w:p>
    <w:p>
      <w:pPr>
        <w:pStyle w:val="66"/>
        <w:spacing w:before="120" w:after="120" w:line="288" w:lineRule="auto"/>
      </w:pPr>
      <w:r>
        <w:rPr>
          <w:rFonts w:hint="eastAsia"/>
        </w:rPr>
        <w:t>联网单位</w:t>
      </w:r>
    </w:p>
    <w:p>
      <w:pPr>
        <w:pStyle w:val="57"/>
        <w:spacing w:line="288" w:lineRule="auto"/>
        <w:ind w:firstLine="420"/>
      </w:pPr>
      <w:r>
        <w:rPr>
          <w:rFonts w:hint="eastAsia"/>
        </w:rPr>
        <w:t>应满足以下要求：</w:t>
      </w:r>
    </w:p>
    <w:p>
      <w:pPr>
        <w:pStyle w:val="175"/>
        <w:numPr>
          <w:ilvl w:val="0"/>
          <w:numId w:val="35"/>
        </w:numPr>
        <w:spacing w:line="288" w:lineRule="auto"/>
      </w:pPr>
      <w:r>
        <w:rPr>
          <w:rFonts w:hint="eastAsia"/>
        </w:rPr>
        <w:t xml:space="preserve">应能接受用户传输装置、网关推送的火警、故障信息，并在 2 s 内显示，同时通过 Web、App 通知管理人员； </w:t>
      </w:r>
    </w:p>
    <w:p>
      <w:pPr>
        <w:pStyle w:val="175"/>
        <w:numPr>
          <w:ilvl w:val="0"/>
          <w:numId w:val="35"/>
        </w:numPr>
        <w:spacing w:line="288" w:lineRule="auto"/>
      </w:pPr>
      <w:r>
        <w:rPr>
          <w:rFonts w:hint="eastAsia"/>
        </w:rPr>
        <w:t>应支持联网单位将火警信息推送至监控中心，从联网单位推送信息至监控中心端显示时间不超过 3 s；</w:t>
      </w:r>
    </w:p>
    <w:p>
      <w:pPr>
        <w:pStyle w:val="175"/>
        <w:numPr>
          <w:ilvl w:val="0"/>
          <w:numId w:val="35"/>
        </w:numPr>
        <w:spacing w:line="288" w:lineRule="auto"/>
      </w:pPr>
      <w:r>
        <w:rPr>
          <w:rFonts w:hint="eastAsia"/>
        </w:rPr>
        <w:t>火警信息应附带设备地理位置、安装位置、设备ID、火警时间、火警类型，并可调动同一探测区域内摄像头查看现场实时状况；</w:t>
      </w:r>
    </w:p>
    <w:p>
      <w:pPr>
        <w:pStyle w:val="175"/>
        <w:numPr>
          <w:ilvl w:val="0"/>
          <w:numId w:val="35"/>
        </w:numPr>
        <w:spacing w:line="288" w:lineRule="auto"/>
      </w:pPr>
      <w:r>
        <w:rPr>
          <w:rFonts w:hint="eastAsia"/>
        </w:rPr>
        <w:t>故障信息应附带设备地理位置、安装位置、设备ID、故障时间、故障类型；</w:t>
      </w:r>
    </w:p>
    <w:p>
      <w:pPr>
        <w:pStyle w:val="175"/>
        <w:numPr>
          <w:ilvl w:val="0"/>
          <w:numId w:val="35"/>
        </w:numPr>
        <w:spacing w:line="288" w:lineRule="auto"/>
      </w:pPr>
      <w:r>
        <w:rPr>
          <w:rFonts w:hint="eastAsia"/>
        </w:rPr>
        <w:t xml:space="preserve">应具备完善的险情通知功能，当平台收到异常报警时，应能通过短信、电话、推送消息等方式告知居民、责任人等相关人员警情信息； </w:t>
      </w:r>
    </w:p>
    <w:p>
      <w:pPr>
        <w:pStyle w:val="175"/>
        <w:numPr>
          <w:ilvl w:val="0"/>
          <w:numId w:val="35"/>
        </w:numPr>
        <w:spacing w:line="288" w:lineRule="auto"/>
      </w:pPr>
      <w:r>
        <w:rPr>
          <w:rFonts w:hint="eastAsia"/>
        </w:rPr>
        <w:t>应具备维护语音定向推送人员功能，选择火警、故障、火警和故障向指定人员定向推送；</w:t>
      </w:r>
    </w:p>
    <w:p>
      <w:pPr>
        <w:pStyle w:val="175"/>
        <w:numPr>
          <w:ilvl w:val="0"/>
          <w:numId w:val="35"/>
        </w:numPr>
        <w:spacing w:line="288" w:lineRule="auto"/>
      </w:pPr>
      <w:r>
        <w:rPr>
          <w:rFonts w:hint="eastAsia"/>
        </w:rPr>
        <w:t>应具备设备联动功能，用户可根据自己需求对支持联动的设备设置联动规则；</w:t>
      </w:r>
    </w:p>
    <w:p>
      <w:pPr>
        <w:pStyle w:val="175"/>
        <w:numPr>
          <w:ilvl w:val="0"/>
          <w:numId w:val="35"/>
        </w:numPr>
        <w:spacing w:line="288" w:lineRule="auto"/>
      </w:pPr>
      <w:r>
        <w:rPr>
          <w:rFonts w:hint="eastAsia"/>
        </w:rPr>
        <w:t>备具备查看感知设备模拟量信息页面，支持分类别查看采集的设备模拟量信息；</w:t>
      </w:r>
    </w:p>
    <w:p>
      <w:pPr>
        <w:pStyle w:val="175"/>
        <w:numPr>
          <w:ilvl w:val="0"/>
          <w:numId w:val="35"/>
        </w:numPr>
        <w:spacing w:line="288" w:lineRule="auto"/>
      </w:pPr>
      <w:r>
        <w:rPr>
          <w:rFonts w:hint="eastAsia"/>
        </w:rPr>
        <w:t>应支持通过平台远程控制感知设备，从平台下发动作指令至设备响应时延不超过 5 s；</w:t>
      </w:r>
    </w:p>
    <w:p>
      <w:pPr>
        <w:pStyle w:val="175"/>
        <w:numPr>
          <w:ilvl w:val="0"/>
          <w:numId w:val="35"/>
        </w:numPr>
        <w:spacing w:line="288" w:lineRule="auto"/>
      </w:pPr>
      <w:r>
        <w:rPr>
          <w:rFonts w:hint="eastAsia"/>
        </w:rPr>
        <w:t>应具备管理应急预案功能，用户可按自己需求维护应急预案；</w:t>
      </w:r>
    </w:p>
    <w:p>
      <w:pPr>
        <w:pStyle w:val="175"/>
        <w:numPr>
          <w:ilvl w:val="0"/>
          <w:numId w:val="35"/>
        </w:numPr>
        <w:spacing w:line="288" w:lineRule="auto"/>
      </w:pPr>
      <w:r>
        <w:rPr>
          <w:rFonts w:hint="eastAsia"/>
        </w:rPr>
        <w:t>应具备相关基础信息的维护功能，可对平台注册设备以及建筑物信息数据进行维护，并支持查看单建筑物及消防设施的维护信息；</w:t>
      </w:r>
    </w:p>
    <w:p>
      <w:pPr>
        <w:pStyle w:val="175"/>
        <w:numPr>
          <w:ilvl w:val="0"/>
          <w:numId w:val="35"/>
        </w:numPr>
        <w:spacing w:line="288" w:lineRule="auto"/>
      </w:pPr>
      <w:r>
        <w:rPr>
          <w:rFonts w:hint="eastAsia"/>
        </w:rPr>
        <w:t>应具有对联网单位消防风险量化评估功能，以消防设施布置、建筑结构、危险源等进行实时化、智能化分析，确定其消防安全风险等级，宜为低、中、高、极高四个等级，当风险等级不大于“中级”时向监控中心发出预警信息；</w:t>
      </w:r>
    </w:p>
    <w:p>
      <w:pPr>
        <w:pStyle w:val="175"/>
        <w:numPr>
          <w:ilvl w:val="0"/>
          <w:numId w:val="35"/>
        </w:numPr>
        <w:spacing w:line="288" w:lineRule="auto"/>
      </w:pPr>
      <w:r>
        <w:rPr>
          <w:rFonts w:hint="eastAsia"/>
        </w:rPr>
        <w:t>应支持移动终端 APP 对设备进行绑定/解绑操作；</w:t>
      </w:r>
    </w:p>
    <w:p>
      <w:pPr>
        <w:pStyle w:val="106"/>
        <w:spacing w:before="120" w:after="120" w:line="288" w:lineRule="auto"/>
      </w:pPr>
      <w:r>
        <w:t>平台层</w:t>
      </w:r>
    </w:p>
    <w:p>
      <w:pPr>
        <w:pStyle w:val="66"/>
        <w:spacing w:before="120" w:after="120" w:line="288" w:lineRule="auto"/>
      </w:pPr>
      <w:r>
        <w:t>概述</w:t>
      </w:r>
    </w:p>
    <w:p>
      <w:pPr>
        <w:pStyle w:val="165"/>
        <w:numPr>
          <w:ilvl w:val="0"/>
          <w:numId w:val="0"/>
        </w:numPr>
        <w:spacing w:line="288" w:lineRule="auto"/>
        <w:ind w:firstLine="420" w:firstLineChars="200"/>
      </w:pPr>
      <w:r>
        <w:rPr>
          <w:rFonts w:hint="eastAsia"/>
        </w:rPr>
        <w:t>通过平台层的基础软件、数据库等对消防设施进行远程控制操作并上传操作记录。</w:t>
      </w:r>
    </w:p>
    <w:p>
      <w:pPr>
        <w:pStyle w:val="66"/>
        <w:spacing w:before="120" w:after="120" w:line="288" w:lineRule="auto"/>
      </w:pPr>
      <w:r>
        <w:t>一般规范</w:t>
      </w:r>
    </w:p>
    <w:p>
      <w:pPr>
        <w:pStyle w:val="57"/>
        <w:spacing w:line="288" w:lineRule="auto"/>
        <w:ind w:firstLine="420"/>
      </w:pPr>
      <w:r>
        <w:rPr>
          <w:rFonts w:hint="eastAsia"/>
        </w:rPr>
        <w:t>应满足以下要求：</w:t>
      </w:r>
    </w:p>
    <w:p>
      <w:pPr>
        <w:pStyle w:val="175"/>
        <w:numPr>
          <w:ilvl w:val="0"/>
          <w:numId w:val="36"/>
        </w:numPr>
        <w:spacing w:line="288" w:lineRule="auto"/>
      </w:pPr>
      <w:r>
        <w:rPr>
          <w:rFonts w:hint="eastAsia"/>
        </w:rPr>
        <w:t>网络部署应简单，支持自动上线和配置，实时管理和维护；</w:t>
      </w:r>
    </w:p>
    <w:p>
      <w:pPr>
        <w:pStyle w:val="175"/>
        <w:numPr>
          <w:ilvl w:val="0"/>
          <w:numId w:val="36"/>
        </w:numPr>
        <w:spacing w:line="288" w:lineRule="auto"/>
      </w:pPr>
      <w:r>
        <w:rPr>
          <w:rFonts w:hint="eastAsia"/>
        </w:rPr>
        <w:t>应支持设备远程维护，简化运维管理；</w:t>
      </w:r>
    </w:p>
    <w:p>
      <w:pPr>
        <w:pStyle w:val="175"/>
        <w:numPr>
          <w:ilvl w:val="0"/>
          <w:numId w:val="36"/>
        </w:numPr>
        <w:spacing w:line="288" w:lineRule="auto"/>
      </w:pPr>
      <w:r>
        <w:rPr>
          <w:rFonts w:hint="eastAsia"/>
        </w:rPr>
        <w:t>应具备信号自检功能，当信号弱或断线时有提示用户的功能；　</w:t>
      </w:r>
    </w:p>
    <w:p>
      <w:pPr>
        <w:pStyle w:val="175"/>
        <w:numPr>
          <w:ilvl w:val="0"/>
          <w:numId w:val="36"/>
        </w:numPr>
        <w:spacing w:line="288" w:lineRule="auto"/>
      </w:pPr>
      <w:r>
        <w:rPr>
          <w:rFonts w:hint="eastAsia"/>
        </w:rPr>
        <w:t>应支持高清视频图像数据、图片数据、结构化数据等类型数据的高并发和低时延传输；</w:t>
      </w:r>
    </w:p>
    <w:p>
      <w:pPr>
        <w:pStyle w:val="175"/>
        <w:numPr>
          <w:ilvl w:val="0"/>
          <w:numId w:val="36"/>
        </w:numPr>
        <w:spacing w:line="288" w:lineRule="auto"/>
      </w:pPr>
      <w:r>
        <w:rPr>
          <w:rFonts w:hint="eastAsia"/>
        </w:rPr>
        <w:t>应具备标准化接口以及兼容多种通信方式（NB-Iot、无线、有线等）；</w:t>
      </w:r>
    </w:p>
    <w:p>
      <w:pPr>
        <w:pStyle w:val="175"/>
        <w:numPr>
          <w:ilvl w:val="0"/>
          <w:numId w:val="36"/>
        </w:numPr>
        <w:spacing w:line="288" w:lineRule="auto"/>
      </w:pPr>
      <w:r>
        <w:rPr>
          <w:rFonts w:hint="eastAsia"/>
        </w:rPr>
        <w:t>应具备提供标准 API 接口或按第三方非标准协议对相关数据进行接入的能力；</w:t>
      </w:r>
    </w:p>
    <w:p>
      <w:pPr>
        <w:pStyle w:val="175"/>
        <w:numPr>
          <w:ilvl w:val="0"/>
          <w:numId w:val="36"/>
        </w:numPr>
        <w:spacing w:line="288" w:lineRule="auto"/>
      </w:pPr>
      <w:r>
        <w:rPr>
          <w:rFonts w:hint="eastAsia"/>
        </w:rPr>
        <w:t>应支持 B/S 架构并兼容 Chrome、Firefox、Edge 等主流浏览器；</w:t>
      </w:r>
    </w:p>
    <w:p>
      <w:pPr>
        <w:pStyle w:val="175"/>
        <w:numPr>
          <w:ilvl w:val="0"/>
          <w:numId w:val="36"/>
        </w:numPr>
        <w:spacing w:line="288" w:lineRule="auto"/>
      </w:pPr>
      <w:r>
        <w:rPr>
          <w:rFonts w:hint="eastAsia"/>
        </w:rPr>
        <w:t>具备平台内人员即时通讯系统；</w:t>
      </w:r>
    </w:p>
    <w:p>
      <w:pPr>
        <w:pStyle w:val="175"/>
        <w:numPr>
          <w:ilvl w:val="0"/>
          <w:numId w:val="36"/>
        </w:numPr>
        <w:spacing w:line="288" w:lineRule="auto"/>
      </w:pPr>
      <w:r>
        <w:rPr>
          <w:rFonts w:hint="eastAsia"/>
        </w:rPr>
        <w:t>系统应具有日志管理功能，可记录用户的操作信息，并支持查询平台操作记录；</w:t>
      </w:r>
    </w:p>
    <w:p>
      <w:pPr>
        <w:pStyle w:val="175"/>
        <w:numPr>
          <w:ilvl w:val="0"/>
          <w:numId w:val="36"/>
        </w:numPr>
        <w:spacing w:line="288" w:lineRule="auto"/>
      </w:pPr>
      <w:r>
        <w:rPr>
          <w:rFonts w:hint="eastAsia"/>
        </w:rPr>
        <w:t>应具有设备联动功能，用户可根据自己需求对支持联动的设备设置联动规则；</w:t>
      </w:r>
    </w:p>
    <w:p>
      <w:pPr>
        <w:pStyle w:val="175"/>
        <w:numPr>
          <w:ilvl w:val="0"/>
          <w:numId w:val="36"/>
        </w:numPr>
        <w:spacing w:line="288" w:lineRule="auto"/>
      </w:pPr>
      <w:r>
        <w:rPr>
          <w:rFonts w:hint="eastAsia"/>
        </w:rPr>
        <w:t>具备查看感知设备模拟量信息页面，支持分类别查看采集的设备模拟量信息；</w:t>
      </w:r>
    </w:p>
    <w:p>
      <w:pPr>
        <w:pStyle w:val="175"/>
        <w:numPr>
          <w:ilvl w:val="0"/>
          <w:numId w:val="36"/>
        </w:numPr>
        <w:spacing w:line="288" w:lineRule="auto"/>
      </w:pPr>
      <w:r>
        <w:rPr>
          <w:rFonts w:hint="eastAsia"/>
        </w:rPr>
        <w:t>支持通过平台、移动终端远程控制消防设备动作和查询；</w:t>
      </w:r>
    </w:p>
    <w:p>
      <w:pPr>
        <w:pStyle w:val="175"/>
        <w:numPr>
          <w:ilvl w:val="0"/>
          <w:numId w:val="36"/>
        </w:numPr>
        <w:spacing w:line="288" w:lineRule="auto"/>
      </w:pPr>
      <w:r>
        <w:rPr>
          <w:rFonts w:hint="eastAsia"/>
        </w:rPr>
        <w:t>应具有查看远程控制记录的功能；</w:t>
      </w:r>
    </w:p>
    <w:p>
      <w:pPr>
        <w:pStyle w:val="175"/>
        <w:numPr>
          <w:ilvl w:val="0"/>
          <w:numId w:val="36"/>
        </w:numPr>
        <w:spacing w:line="288" w:lineRule="auto"/>
      </w:pPr>
      <w:r>
        <w:rPr>
          <w:rFonts w:hint="eastAsia"/>
        </w:rPr>
        <w:t>应具有查看远程控制执行记录的功能；</w:t>
      </w:r>
    </w:p>
    <w:p>
      <w:pPr>
        <w:pStyle w:val="106"/>
        <w:spacing w:before="120" w:after="120" w:line="288" w:lineRule="auto"/>
      </w:pPr>
      <w:r>
        <w:rPr>
          <w:rFonts w:hint="eastAsia"/>
        </w:rPr>
        <w:t>通讯层</w:t>
      </w:r>
    </w:p>
    <w:p>
      <w:pPr>
        <w:pStyle w:val="66"/>
        <w:spacing w:before="120" w:after="120" w:line="288" w:lineRule="auto"/>
      </w:pPr>
      <w:r>
        <w:rPr>
          <w:rFonts w:hint="eastAsia"/>
        </w:rPr>
        <w:t>概述</w:t>
      </w:r>
    </w:p>
    <w:p>
      <w:pPr>
        <w:pStyle w:val="165"/>
        <w:spacing w:line="288" w:lineRule="auto"/>
      </w:pPr>
      <w:r>
        <w:rPr>
          <w:rFonts w:hint="eastAsia"/>
        </w:rPr>
        <w:t>用于传输信息，主要任务是将感知到的数据通过移动通信网、互联网、企业内部网、各类专网和小型局域网等网络进行安全可靠的传递。</w:t>
      </w:r>
    </w:p>
    <w:p>
      <w:pPr>
        <w:pStyle w:val="165"/>
        <w:spacing w:line="288" w:lineRule="auto"/>
      </w:pPr>
      <w:r>
        <w:rPr>
          <w:rFonts w:hint="eastAsia"/>
        </w:rPr>
        <w:t>应能把感知层采集到的数据传输到数据中心，同时将数据从中心传输到终端的智能化控制设备。</w:t>
      </w:r>
    </w:p>
    <w:p>
      <w:pPr>
        <w:pStyle w:val="165"/>
        <w:spacing w:line="288" w:lineRule="auto"/>
      </w:pPr>
      <w:r>
        <w:rPr>
          <w:rFonts w:hint="eastAsia"/>
        </w:rPr>
        <w:t>应适应各种现场环境，构建稳定、无缝的数据传输网络通信。</w:t>
      </w:r>
    </w:p>
    <w:p>
      <w:pPr>
        <w:pStyle w:val="66"/>
        <w:spacing w:before="120" w:after="120" w:line="288" w:lineRule="auto"/>
      </w:pPr>
      <w:r>
        <w:t>平台通讯</w:t>
      </w:r>
    </w:p>
    <w:p>
      <w:pPr>
        <w:pStyle w:val="57"/>
        <w:spacing w:line="288" w:lineRule="auto"/>
        <w:ind w:firstLine="420"/>
      </w:pPr>
      <w:r>
        <w:rPr>
          <w:rFonts w:hint="eastAsia"/>
        </w:rPr>
        <w:t>应满足以下要求：</w:t>
      </w:r>
    </w:p>
    <w:p>
      <w:pPr>
        <w:pStyle w:val="175"/>
        <w:numPr>
          <w:ilvl w:val="0"/>
          <w:numId w:val="37"/>
        </w:numPr>
        <w:spacing w:line="288" w:lineRule="auto"/>
      </w:pPr>
      <w:r>
        <w:rPr>
          <w:rFonts w:hint="eastAsia"/>
        </w:rPr>
        <w:t>应具备分布式通讯能力，确保传输稳定；</w:t>
      </w:r>
    </w:p>
    <w:p>
      <w:pPr>
        <w:pStyle w:val="175"/>
        <w:numPr>
          <w:ilvl w:val="0"/>
          <w:numId w:val="37"/>
        </w:numPr>
        <w:spacing w:line="288" w:lineRule="auto"/>
      </w:pPr>
      <w:r>
        <w:rPr>
          <w:rFonts w:hint="eastAsia"/>
        </w:rPr>
        <w:t>应具备数据实时传输能力，通过多种通讯协议确保数据及时、有效传输；</w:t>
      </w:r>
    </w:p>
    <w:p>
      <w:pPr>
        <w:pStyle w:val="175"/>
        <w:numPr>
          <w:ilvl w:val="0"/>
          <w:numId w:val="37"/>
        </w:numPr>
        <w:spacing w:line="288" w:lineRule="auto"/>
      </w:pPr>
      <w:r>
        <w:rPr>
          <w:rFonts w:hint="eastAsia"/>
        </w:rPr>
        <w:t>应具备平台对接能力，预留平台通讯接口。</w:t>
      </w:r>
    </w:p>
    <w:p>
      <w:pPr>
        <w:pStyle w:val="66"/>
        <w:spacing w:before="120" w:after="120" w:line="288" w:lineRule="auto"/>
      </w:pPr>
      <w:r>
        <w:t>网络设备</w:t>
      </w:r>
    </w:p>
    <w:p>
      <w:pPr>
        <w:pStyle w:val="57"/>
        <w:spacing w:line="288" w:lineRule="auto"/>
        <w:ind w:firstLine="420"/>
      </w:pPr>
      <w:r>
        <w:rPr>
          <w:rFonts w:hint="eastAsia"/>
        </w:rPr>
        <w:t>应满足以下要求：</w:t>
      </w:r>
    </w:p>
    <w:p>
      <w:pPr>
        <w:pStyle w:val="175"/>
        <w:numPr>
          <w:ilvl w:val="0"/>
          <w:numId w:val="38"/>
        </w:numPr>
        <w:spacing w:line="288" w:lineRule="auto"/>
      </w:pPr>
      <w:r>
        <w:rPr>
          <w:rFonts w:hint="eastAsia"/>
        </w:rPr>
        <w:t>应采用消防系统的用户信息传输装置；</w:t>
      </w:r>
    </w:p>
    <w:p>
      <w:pPr>
        <w:pStyle w:val="175"/>
        <w:numPr>
          <w:ilvl w:val="0"/>
          <w:numId w:val="38"/>
        </w:numPr>
        <w:spacing w:line="288" w:lineRule="auto"/>
      </w:pPr>
      <w:r>
        <w:rPr>
          <w:rFonts w:hint="eastAsia"/>
        </w:rPr>
        <w:t>应支持消防远程控制协议指令下发；</w:t>
      </w:r>
    </w:p>
    <w:p>
      <w:pPr>
        <w:pStyle w:val="175"/>
        <w:numPr>
          <w:ilvl w:val="0"/>
          <w:numId w:val="38"/>
        </w:numPr>
        <w:spacing w:line="288" w:lineRule="auto"/>
      </w:pPr>
      <w:r>
        <w:rPr>
          <w:rFonts w:hint="eastAsia"/>
        </w:rPr>
        <w:t xml:space="preserve">应支持 </w:t>
      </w:r>
      <w:r>
        <w:t>Modbus</w:t>
      </w:r>
      <w:r>
        <w:rPr>
          <w:rFonts w:hint="eastAsia"/>
        </w:rPr>
        <w:t xml:space="preserve"> 等工业标准协议，对消防厂商产品预留通讯集成接口；</w:t>
      </w:r>
    </w:p>
    <w:p>
      <w:pPr>
        <w:pStyle w:val="175"/>
        <w:numPr>
          <w:ilvl w:val="0"/>
          <w:numId w:val="38"/>
        </w:numPr>
        <w:spacing w:line="288" w:lineRule="auto"/>
      </w:pPr>
      <w:r>
        <w:rPr>
          <w:rFonts w:hint="eastAsia"/>
        </w:rPr>
        <w:t>应支持 NB-IoT、LTE、WIFI、宽带等稳定的通讯技术；</w:t>
      </w:r>
    </w:p>
    <w:p>
      <w:pPr>
        <w:pStyle w:val="175"/>
        <w:numPr>
          <w:ilvl w:val="0"/>
          <w:numId w:val="38"/>
        </w:numPr>
        <w:spacing w:line="288" w:lineRule="auto"/>
      </w:pPr>
      <w:r>
        <w:rPr>
          <w:rFonts w:hint="eastAsia"/>
        </w:rPr>
        <w:t>宜采用 MQTT 协议、TCP/IP 协议等长链接和物联网专用协议与平台通讯。</w:t>
      </w:r>
    </w:p>
    <w:p>
      <w:pPr>
        <w:pStyle w:val="106"/>
        <w:spacing w:before="120" w:after="120" w:line="288" w:lineRule="auto"/>
      </w:pPr>
      <w:r>
        <w:t>感知层</w:t>
      </w:r>
    </w:p>
    <w:p>
      <w:pPr>
        <w:pStyle w:val="66"/>
        <w:spacing w:before="120" w:after="120" w:line="288" w:lineRule="auto"/>
      </w:pPr>
      <w:r>
        <w:rPr>
          <w:rFonts w:hint="eastAsia"/>
        </w:rPr>
        <w:t>一般规定</w:t>
      </w:r>
    </w:p>
    <w:p>
      <w:pPr>
        <w:pStyle w:val="57"/>
        <w:spacing w:line="288" w:lineRule="auto"/>
        <w:ind w:firstLine="420"/>
      </w:pPr>
      <w:r>
        <w:rPr>
          <w:rFonts w:hint="eastAsia"/>
        </w:rPr>
        <w:t>应满足以下要求：</w:t>
      </w:r>
    </w:p>
    <w:p>
      <w:pPr>
        <w:pStyle w:val="175"/>
        <w:numPr>
          <w:ilvl w:val="0"/>
          <w:numId w:val="39"/>
        </w:numPr>
        <w:spacing w:line="288" w:lineRule="auto"/>
      </w:pPr>
      <w:r>
        <w:rPr>
          <w:rFonts w:hint="eastAsia"/>
        </w:rPr>
        <w:t>应支持实时执行平台层的远程控制信号操作并上传操作记录；</w:t>
      </w:r>
    </w:p>
    <w:p>
      <w:pPr>
        <w:pStyle w:val="175"/>
        <w:numPr>
          <w:ilvl w:val="0"/>
          <w:numId w:val="39"/>
        </w:numPr>
        <w:spacing w:line="288" w:lineRule="auto"/>
      </w:pPr>
      <w:r>
        <w:rPr>
          <w:rFonts w:hint="eastAsia"/>
        </w:rPr>
        <w:t>从收到平台层的指令到执行操作的间隔时间不应超过 5 s；</w:t>
      </w:r>
    </w:p>
    <w:p>
      <w:pPr>
        <w:pStyle w:val="175"/>
        <w:numPr>
          <w:ilvl w:val="0"/>
          <w:numId w:val="39"/>
        </w:numPr>
        <w:spacing w:line="288" w:lineRule="auto"/>
      </w:pPr>
      <w:r>
        <w:rPr>
          <w:rFonts w:hint="eastAsia"/>
        </w:rPr>
        <w:t>上传操作记录的时间不应超过 3 s；</w:t>
      </w:r>
    </w:p>
    <w:p>
      <w:pPr>
        <w:pStyle w:val="175"/>
        <w:numPr>
          <w:ilvl w:val="0"/>
          <w:numId w:val="39"/>
        </w:numPr>
        <w:spacing w:line="288" w:lineRule="auto"/>
      </w:pPr>
      <w:r>
        <w:rPr>
          <w:rFonts w:hint="eastAsia"/>
        </w:rPr>
        <w:t>应支持通过平台指令远程查询各类消防系统报警记录、远程控制执行记录、火警记录、故障记录、联动记录、运行历史记录、监管记录、隔离记录等信息，并通过网络将记录上传至平台层；</w:t>
      </w:r>
    </w:p>
    <w:p>
      <w:pPr>
        <w:pStyle w:val="175"/>
        <w:numPr>
          <w:ilvl w:val="0"/>
          <w:numId w:val="39"/>
        </w:numPr>
        <w:spacing w:line="288" w:lineRule="auto"/>
      </w:pPr>
      <w:r>
        <w:rPr>
          <w:rFonts w:hint="eastAsia"/>
        </w:rPr>
        <w:t>各类消防系统应支持在紧急情况下通过平台层的远程控制功能执行消防联动及信号反馈功能；</w:t>
      </w:r>
    </w:p>
    <w:p>
      <w:pPr>
        <w:pStyle w:val="175"/>
        <w:numPr>
          <w:ilvl w:val="0"/>
          <w:numId w:val="39"/>
        </w:numPr>
        <w:spacing w:line="288" w:lineRule="auto"/>
      </w:pPr>
      <w:r>
        <w:rPr>
          <w:rFonts w:hint="eastAsia"/>
        </w:rPr>
        <w:t>应支持通过平台指令远程控制设备关机、自检、复位、消音和重启等并上传关机、自检、复位、消音和重启的操作记录。</w:t>
      </w:r>
    </w:p>
    <w:p>
      <w:pPr>
        <w:pStyle w:val="66"/>
        <w:spacing w:before="120" w:after="120" w:line="288" w:lineRule="auto"/>
      </w:pPr>
      <w:r>
        <w:rPr>
          <w:rFonts w:hint="eastAsia"/>
        </w:rPr>
        <w:t>火灾自动报警系统</w:t>
      </w:r>
    </w:p>
    <w:p>
      <w:pPr>
        <w:pStyle w:val="57"/>
        <w:spacing w:line="288" w:lineRule="auto"/>
        <w:ind w:firstLine="420"/>
      </w:pPr>
      <w:r>
        <w:rPr>
          <w:rFonts w:hint="eastAsia"/>
        </w:rPr>
        <w:t>应满足以下要求：</w:t>
      </w:r>
    </w:p>
    <w:p>
      <w:pPr>
        <w:pStyle w:val="175"/>
        <w:numPr>
          <w:ilvl w:val="0"/>
          <w:numId w:val="40"/>
        </w:numPr>
        <w:spacing w:line="288" w:lineRule="auto"/>
      </w:pPr>
      <w:r>
        <w:rPr>
          <w:rFonts w:hint="eastAsia"/>
        </w:rPr>
        <w:t>应支持通过平台层的远程控制功能采集执行监测燃烧产生的烟雾、热量、火焰等物理量，并将监测数据上传至平台层，同时以声或光的形式通知整个楼层疏散；</w:t>
      </w:r>
    </w:p>
    <w:p>
      <w:pPr>
        <w:pStyle w:val="175"/>
        <w:numPr>
          <w:ilvl w:val="0"/>
          <w:numId w:val="40"/>
        </w:numPr>
        <w:spacing w:line="288" w:lineRule="auto"/>
      </w:pPr>
      <w:r>
        <w:rPr>
          <w:rFonts w:hint="eastAsia"/>
        </w:rPr>
        <w:t>应支持在紧急情况下通过平台层的远程控制功能执行报警和关闭报警操作；</w:t>
      </w:r>
    </w:p>
    <w:p>
      <w:pPr>
        <w:pStyle w:val="175"/>
        <w:numPr>
          <w:ilvl w:val="0"/>
          <w:numId w:val="40"/>
        </w:numPr>
        <w:spacing w:line="288" w:lineRule="auto"/>
      </w:pPr>
      <w:r>
        <w:rPr>
          <w:rFonts w:hint="eastAsia"/>
        </w:rPr>
        <w:t>应支持在紧急情况下通过平台层的远程控制功能执行自检、消音、复位、声光启停等操作；</w:t>
      </w:r>
    </w:p>
    <w:p>
      <w:pPr>
        <w:pStyle w:val="175"/>
        <w:numPr>
          <w:ilvl w:val="0"/>
          <w:numId w:val="40"/>
        </w:numPr>
        <w:spacing w:line="288" w:lineRule="auto"/>
      </w:pPr>
      <w:r>
        <w:rPr>
          <w:rFonts w:hint="eastAsia"/>
        </w:rPr>
        <w:t>应支持通过平台层的远程控制功能执行故障报警功能；</w:t>
      </w:r>
    </w:p>
    <w:p>
      <w:pPr>
        <w:pStyle w:val="175"/>
        <w:numPr>
          <w:ilvl w:val="0"/>
          <w:numId w:val="40"/>
        </w:numPr>
        <w:spacing w:line="288" w:lineRule="auto"/>
      </w:pPr>
      <w:r>
        <w:rPr>
          <w:rFonts w:hint="eastAsia"/>
        </w:rPr>
        <w:t>应支持通过平台层的远程控制功能上传报警记录、故障记录、操作记录等至平台层。</w:t>
      </w:r>
    </w:p>
    <w:p>
      <w:pPr>
        <w:pStyle w:val="66"/>
        <w:spacing w:before="120" w:after="120" w:line="288" w:lineRule="auto"/>
      </w:pPr>
      <w:r>
        <w:rPr>
          <w:rFonts w:hint="eastAsia"/>
        </w:rPr>
        <w:t>可燃气体探测报警系统</w:t>
      </w:r>
    </w:p>
    <w:p>
      <w:pPr>
        <w:pStyle w:val="57"/>
        <w:spacing w:line="288" w:lineRule="auto"/>
        <w:ind w:firstLine="420"/>
      </w:pPr>
      <w:r>
        <w:rPr>
          <w:rFonts w:hint="eastAsia"/>
        </w:rPr>
        <w:t>应满足以下要求：</w:t>
      </w:r>
    </w:p>
    <w:p>
      <w:pPr>
        <w:pStyle w:val="175"/>
        <w:numPr>
          <w:ilvl w:val="0"/>
          <w:numId w:val="41"/>
        </w:numPr>
        <w:spacing w:line="288" w:lineRule="auto"/>
      </w:pPr>
      <w:r>
        <w:rPr>
          <w:rFonts w:hint="eastAsia"/>
        </w:rPr>
        <w:t>应支持通过平台层的远程控制功能执行监测环境中可燃气体浓度，并将气体浓度记录上传至平台层；</w:t>
      </w:r>
    </w:p>
    <w:p>
      <w:pPr>
        <w:pStyle w:val="175"/>
        <w:numPr>
          <w:ilvl w:val="0"/>
          <w:numId w:val="41"/>
        </w:numPr>
        <w:spacing w:line="288" w:lineRule="auto"/>
      </w:pPr>
      <w:r>
        <w:rPr>
          <w:rFonts w:hint="eastAsia"/>
        </w:rPr>
        <w:t>应支持通过平台层的远程控制功能执行可燃气体的浓度低于爆炸下限条件下的提前报警；</w:t>
      </w:r>
    </w:p>
    <w:p>
      <w:pPr>
        <w:pStyle w:val="175"/>
        <w:numPr>
          <w:ilvl w:val="0"/>
          <w:numId w:val="41"/>
        </w:numPr>
        <w:spacing w:line="288" w:lineRule="auto"/>
      </w:pPr>
      <w:r>
        <w:rPr>
          <w:rFonts w:hint="eastAsia"/>
        </w:rPr>
        <w:t>应支持在紧急情况下通过平台层的远程控制功能接收报警信号，发出声光报警信号和控制信号，指示报警部位；</w:t>
      </w:r>
    </w:p>
    <w:p>
      <w:pPr>
        <w:pStyle w:val="175"/>
        <w:numPr>
          <w:ilvl w:val="0"/>
          <w:numId w:val="41"/>
        </w:numPr>
        <w:spacing w:line="288" w:lineRule="auto"/>
      </w:pPr>
      <w:r>
        <w:rPr>
          <w:rFonts w:hint="eastAsia"/>
        </w:rPr>
        <w:t>应支持在紧急情况下通过平台层的远程控制功能执行报警操作并记录报警时间，并将报警记录上传至平台层；</w:t>
      </w:r>
    </w:p>
    <w:p>
      <w:pPr>
        <w:pStyle w:val="175"/>
        <w:numPr>
          <w:ilvl w:val="0"/>
          <w:numId w:val="41"/>
        </w:numPr>
        <w:spacing w:line="288" w:lineRule="auto"/>
      </w:pPr>
      <w:r>
        <w:rPr>
          <w:rFonts w:hint="eastAsia"/>
        </w:rPr>
        <w:t>应支持在紧急情况下通过平台层的远程控制功能执行自检、复位、消音等操作；</w:t>
      </w:r>
    </w:p>
    <w:p>
      <w:pPr>
        <w:pStyle w:val="175"/>
        <w:numPr>
          <w:ilvl w:val="0"/>
          <w:numId w:val="41"/>
        </w:numPr>
        <w:spacing w:line="288" w:lineRule="auto"/>
      </w:pPr>
      <w:r>
        <w:rPr>
          <w:rFonts w:hint="eastAsia"/>
        </w:rPr>
        <w:t>应支持通过平台层的远程控制功能执行控制操作状态功能，并上传操作记录至平台层；</w:t>
      </w:r>
    </w:p>
    <w:p>
      <w:pPr>
        <w:pStyle w:val="175"/>
        <w:numPr>
          <w:ilvl w:val="0"/>
          <w:numId w:val="41"/>
        </w:numPr>
        <w:spacing w:line="288" w:lineRule="auto"/>
      </w:pPr>
      <w:r>
        <w:rPr>
          <w:rFonts w:hint="eastAsia"/>
        </w:rPr>
        <w:t>应支持通过平台层的远程控制功能控制操作等级，并上传修改操作等级的记录至平台层；</w:t>
      </w:r>
    </w:p>
    <w:p>
      <w:pPr>
        <w:pStyle w:val="175"/>
        <w:numPr>
          <w:ilvl w:val="0"/>
          <w:numId w:val="41"/>
        </w:numPr>
        <w:spacing w:line="288" w:lineRule="auto"/>
      </w:pPr>
      <w:r>
        <w:rPr>
          <w:rFonts w:hint="eastAsia"/>
        </w:rPr>
        <w:t>应支持通过平台层的远程控制功能执行高限报警或低、高两段报警功能，报警设定值显示功能；</w:t>
      </w:r>
    </w:p>
    <w:p>
      <w:pPr>
        <w:pStyle w:val="175"/>
        <w:numPr>
          <w:ilvl w:val="0"/>
          <w:numId w:val="41"/>
        </w:numPr>
        <w:spacing w:line="288" w:lineRule="auto"/>
      </w:pPr>
      <w:r>
        <w:rPr>
          <w:rFonts w:hint="eastAsia"/>
        </w:rPr>
        <w:t>应支持通过平台层的远程控制功能将故障记录上传至平台层；</w:t>
      </w:r>
    </w:p>
    <w:p>
      <w:pPr>
        <w:pStyle w:val="175"/>
        <w:numPr>
          <w:ilvl w:val="0"/>
          <w:numId w:val="41"/>
        </w:numPr>
        <w:spacing w:line="288" w:lineRule="auto"/>
      </w:pPr>
      <w:r>
        <w:rPr>
          <w:rFonts w:hint="eastAsia"/>
        </w:rPr>
        <w:t>应支持在紧急情况下通过平台层的远程控制功能控制并关断燃气阀门。</w:t>
      </w:r>
    </w:p>
    <w:p>
      <w:pPr>
        <w:pStyle w:val="66"/>
        <w:spacing w:before="120" w:after="120" w:line="288" w:lineRule="auto"/>
      </w:pPr>
      <w:r>
        <w:rPr>
          <w:rFonts w:hint="eastAsia"/>
        </w:rPr>
        <w:t>电气火灾监控系统</w:t>
      </w:r>
    </w:p>
    <w:p>
      <w:pPr>
        <w:pStyle w:val="57"/>
        <w:spacing w:line="288" w:lineRule="auto"/>
        <w:ind w:firstLine="420"/>
      </w:pPr>
      <w:r>
        <w:rPr>
          <w:rFonts w:hint="eastAsia"/>
        </w:rPr>
        <w:t>应满足以下要求：</w:t>
      </w:r>
    </w:p>
    <w:p>
      <w:pPr>
        <w:pStyle w:val="175"/>
        <w:numPr>
          <w:ilvl w:val="0"/>
          <w:numId w:val="42"/>
        </w:numPr>
        <w:spacing w:line="288" w:lineRule="auto"/>
      </w:pPr>
      <w:r>
        <w:rPr>
          <w:rFonts w:hint="eastAsia"/>
        </w:rPr>
        <w:t>应支持在紧急情况下通过平台层的远程控制功能执行发出报警信号、控制信号并指示报警部位的操作；</w:t>
      </w:r>
    </w:p>
    <w:p>
      <w:pPr>
        <w:pStyle w:val="175"/>
        <w:numPr>
          <w:ilvl w:val="0"/>
          <w:numId w:val="42"/>
        </w:numPr>
        <w:spacing w:line="288" w:lineRule="auto"/>
      </w:pPr>
      <w:r>
        <w:rPr>
          <w:rFonts w:hint="eastAsia"/>
        </w:rPr>
        <w:t>应支持在紧急情况下通过平台层的远程控制功能执行监测用电设备电源温度、电流、电压等变化信息并上传信息到平台层；</w:t>
      </w:r>
    </w:p>
    <w:p>
      <w:pPr>
        <w:pStyle w:val="175"/>
        <w:numPr>
          <w:ilvl w:val="0"/>
          <w:numId w:val="42"/>
        </w:numPr>
        <w:spacing w:line="288" w:lineRule="auto"/>
      </w:pPr>
      <w:r>
        <w:rPr>
          <w:rFonts w:hint="eastAsia"/>
        </w:rPr>
        <w:t>应支持在紧急情况下通过平台层的远程控制功能执行断路、断电、欠压报警等操作；</w:t>
      </w:r>
    </w:p>
    <w:p>
      <w:pPr>
        <w:pStyle w:val="175"/>
        <w:numPr>
          <w:ilvl w:val="0"/>
          <w:numId w:val="42"/>
        </w:numPr>
        <w:spacing w:line="288" w:lineRule="auto"/>
      </w:pPr>
      <w:r>
        <w:rPr>
          <w:rFonts w:hint="eastAsia"/>
        </w:rPr>
        <w:t>应支持通过平台层的远程控制功能执行电源系统故障报警功能；</w:t>
      </w:r>
    </w:p>
    <w:p>
      <w:pPr>
        <w:pStyle w:val="175"/>
        <w:numPr>
          <w:ilvl w:val="0"/>
          <w:numId w:val="42"/>
        </w:numPr>
        <w:spacing w:line="288" w:lineRule="auto"/>
      </w:pPr>
      <w:r>
        <w:rPr>
          <w:rFonts w:hint="eastAsia"/>
        </w:rPr>
        <w:t>应支持通过平台层的远程控制功能执行</w:t>
      </w:r>
      <w:r>
        <w:rPr>
          <w:rFonts w:hint="eastAsia"/>
          <w:lang w:val="en-US" w:eastAsia="zh-CN"/>
        </w:rPr>
        <w:t>通道开关</w:t>
      </w:r>
      <w:r>
        <w:rPr>
          <w:rFonts w:hint="eastAsia"/>
        </w:rPr>
        <w:t>功能；</w:t>
      </w:r>
    </w:p>
    <w:p>
      <w:pPr>
        <w:pStyle w:val="175"/>
        <w:numPr>
          <w:ilvl w:val="0"/>
          <w:numId w:val="42"/>
        </w:numPr>
        <w:spacing w:line="288" w:lineRule="auto"/>
      </w:pPr>
      <w:r>
        <w:rPr>
          <w:rFonts w:hint="eastAsia"/>
        </w:rPr>
        <w:t>应支持通过平台层的远程控制功能执行输出功能；</w:t>
      </w:r>
    </w:p>
    <w:p>
      <w:pPr>
        <w:pStyle w:val="175"/>
        <w:numPr>
          <w:ilvl w:val="0"/>
          <w:numId w:val="42"/>
        </w:numPr>
        <w:spacing w:line="288" w:lineRule="auto"/>
      </w:pPr>
      <w:r>
        <w:rPr>
          <w:rFonts w:hint="eastAsia"/>
        </w:rPr>
        <w:t>应支持通过平台层的远程控制功能执行通信组网功能；</w:t>
      </w:r>
    </w:p>
    <w:p>
      <w:pPr>
        <w:pStyle w:val="175"/>
        <w:numPr>
          <w:ilvl w:val="0"/>
          <w:numId w:val="42"/>
        </w:numPr>
        <w:spacing w:line="288" w:lineRule="auto"/>
      </w:pPr>
      <w:r>
        <w:rPr>
          <w:rFonts w:hint="eastAsia"/>
        </w:rPr>
        <w:t>应支持通过平台层的远程控制功能与脱扣机构联动实现漏电保护功能。</w:t>
      </w:r>
    </w:p>
    <w:p>
      <w:pPr>
        <w:pStyle w:val="66"/>
        <w:spacing w:before="120" w:after="120" w:line="288" w:lineRule="auto"/>
      </w:pPr>
      <w:r>
        <w:rPr>
          <w:rFonts w:hint="eastAsia"/>
        </w:rPr>
        <w:t>防排烟监控系统</w:t>
      </w:r>
    </w:p>
    <w:p>
      <w:pPr>
        <w:pStyle w:val="57"/>
        <w:spacing w:line="288" w:lineRule="auto"/>
        <w:ind w:firstLine="420"/>
      </w:pPr>
      <w:r>
        <w:rPr>
          <w:rFonts w:hint="eastAsia"/>
        </w:rPr>
        <w:t>应满足以下要求：</w:t>
      </w:r>
    </w:p>
    <w:p>
      <w:pPr>
        <w:pStyle w:val="175"/>
        <w:numPr>
          <w:ilvl w:val="0"/>
          <w:numId w:val="43"/>
        </w:numPr>
        <w:spacing w:line="288" w:lineRule="auto"/>
      </w:pPr>
      <w:r>
        <w:rPr>
          <w:rFonts w:hint="eastAsia"/>
        </w:rPr>
        <w:t>应支持在紧急情况下通过平台层的远程控制功能开启风机系统信息采集装置和消防风机信息监测装置，并将监测数据上传至平台层；</w:t>
      </w:r>
    </w:p>
    <w:p>
      <w:pPr>
        <w:pStyle w:val="175"/>
        <w:numPr>
          <w:ilvl w:val="0"/>
          <w:numId w:val="43"/>
        </w:numPr>
        <w:spacing w:line="288" w:lineRule="auto"/>
      </w:pPr>
      <w:r>
        <w:rPr>
          <w:rFonts w:hint="eastAsia"/>
        </w:rPr>
        <w:t>应支持在紧急情况下通过平台层的远程控制功能执行发出报警信号的操作；</w:t>
      </w:r>
    </w:p>
    <w:p>
      <w:pPr>
        <w:pStyle w:val="175"/>
        <w:numPr>
          <w:ilvl w:val="0"/>
          <w:numId w:val="43"/>
        </w:numPr>
        <w:spacing w:line="288" w:lineRule="auto"/>
      </w:pPr>
      <w:r>
        <w:rPr>
          <w:rFonts w:hint="eastAsia"/>
        </w:rPr>
        <w:t>应支持通过平台层的远程控制功能执行控制室内外空气流动功能；</w:t>
      </w:r>
    </w:p>
    <w:p>
      <w:pPr>
        <w:pStyle w:val="175"/>
        <w:numPr>
          <w:ilvl w:val="0"/>
          <w:numId w:val="43"/>
        </w:numPr>
        <w:spacing w:line="288" w:lineRule="auto"/>
      </w:pPr>
      <w:r>
        <w:rPr>
          <w:rFonts w:hint="eastAsia"/>
        </w:rPr>
        <w:t>应支持通过平台层的远程控制功能对烟气进行控制并实时监测烟气信息；</w:t>
      </w:r>
    </w:p>
    <w:p>
      <w:pPr>
        <w:pStyle w:val="175"/>
        <w:numPr>
          <w:ilvl w:val="0"/>
          <w:numId w:val="43"/>
        </w:numPr>
        <w:spacing w:line="288" w:lineRule="auto"/>
      </w:pPr>
      <w:r>
        <w:rPr>
          <w:rFonts w:hint="eastAsia"/>
        </w:rPr>
        <w:t>应支持在紧急情况下通过平台层的远程控制功能执行自检和断路等操作；</w:t>
      </w:r>
    </w:p>
    <w:p>
      <w:pPr>
        <w:pStyle w:val="175"/>
        <w:numPr>
          <w:ilvl w:val="0"/>
          <w:numId w:val="43"/>
        </w:numPr>
        <w:spacing w:line="288" w:lineRule="auto"/>
      </w:pPr>
      <w:r>
        <w:rPr>
          <w:rFonts w:hint="eastAsia"/>
        </w:rPr>
        <w:t>应支持通过平台层的远程控制功能上传报警记录、故障记录、操作记录等至平台层。</w:t>
      </w:r>
    </w:p>
    <w:p>
      <w:pPr>
        <w:pStyle w:val="66"/>
        <w:spacing w:before="120" w:after="120" w:line="288" w:lineRule="auto"/>
      </w:pPr>
      <w:r>
        <w:rPr>
          <w:rFonts w:hint="eastAsia"/>
        </w:rPr>
        <w:t>消防给水检测系统</w:t>
      </w:r>
    </w:p>
    <w:p>
      <w:pPr>
        <w:pStyle w:val="57"/>
        <w:spacing w:line="288" w:lineRule="auto"/>
        <w:ind w:firstLine="420"/>
      </w:pPr>
      <w:r>
        <w:rPr>
          <w:rFonts w:hint="eastAsia"/>
        </w:rPr>
        <w:t>应满足以下要求：</w:t>
      </w:r>
    </w:p>
    <w:p>
      <w:pPr>
        <w:pStyle w:val="175"/>
        <w:numPr>
          <w:ilvl w:val="0"/>
          <w:numId w:val="44"/>
        </w:numPr>
        <w:spacing w:line="288" w:lineRule="auto"/>
      </w:pPr>
      <w:r>
        <w:rPr>
          <w:rFonts w:hint="eastAsia"/>
        </w:rPr>
        <w:t>应支持通过平台层的远程控制功能实时监测液位、压力等参数并上传至平台层；</w:t>
      </w:r>
    </w:p>
    <w:p>
      <w:pPr>
        <w:pStyle w:val="175"/>
        <w:numPr>
          <w:ilvl w:val="0"/>
          <w:numId w:val="44"/>
        </w:numPr>
        <w:spacing w:line="288" w:lineRule="auto"/>
      </w:pPr>
      <w:r>
        <w:rPr>
          <w:rFonts w:hint="eastAsia"/>
        </w:rPr>
        <w:t>应支持通过平台层的远程控制功能对消防水系统进行管网压力监测、水池水位监测、消火栓压力监测、消火栓流量监测、消火栓取水监测、消防水鹤监测、泵站远程监测等；</w:t>
      </w:r>
    </w:p>
    <w:p>
      <w:pPr>
        <w:pStyle w:val="175"/>
        <w:numPr>
          <w:ilvl w:val="0"/>
          <w:numId w:val="44"/>
        </w:numPr>
        <w:spacing w:line="288" w:lineRule="auto"/>
      </w:pPr>
      <w:r>
        <w:rPr>
          <w:rFonts w:hint="eastAsia"/>
        </w:rPr>
        <w:t>应支持在紧急情况下通过平台层的远程控制功能执行自检和断路等操作；</w:t>
      </w:r>
    </w:p>
    <w:p>
      <w:pPr>
        <w:pStyle w:val="175"/>
        <w:numPr>
          <w:ilvl w:val="0"/>
          <w:numId w:val="44"/>
        </w:numPr>
        <w:spacing w:line="288" w:lineRule="auto"/>
      </w:pPr>
      <w:r>
        <w:rPr>
          <w:rFonts w:hint="eastAsia"/>
        </w:rPr>
        <w:t>应支持通过平台层的远程控制功能执行非法取水告警功能；</w:t>
      </w:r>
    </w:p>
    <w:p>
      <w:pPr>
        <w:pStyle w:val="175"/>
        <w:numPr>
          <w:ilvl w:val="0"/>
          <w:numId w:val="44"/>
        </w:numPr>
        <w:spacing w:line="288" w:lineRule="auto"/>
      </w:pPr>
      <w:r>
        <w:rPr>
          <w:rFonts w:hint="eastAsia"/>
        </w:rPr>
        <w:t>应支持通过平台层的远程控制功能上传报警记录、故障记录、操作记录、液位监测记录等至平台层。</w:t>
      </w:r>
    </w:p>
    <w:p>
      <w:pPr>
        <w:pStyle w:val="66"/>
        <w:spacing w:before="120" w:after="120" w:line="288" w:lineRule="auto"/>
      </w:pPr>
      <w:r>
        <w:rPr>
          <w:rFonts w:hint="eastAsia"/>
        </w:rPr>
        <w:t>自动喷水灭火系统</w:t>
      </w:r>
    </w:p>
    <w:p>
      <w:pPr>
        <w:pStyle w:val="57"/>
        <w:spacing w:line="288" w:lineRule="auto"/>
        <w:ind w:firstLine="420"/>
      </w:pPr>
      <w:r>
        <w:rPr>
          <w:rFonts w:hint="eastAsia"/>
        </w:rPr>
        <w:t>应满足以下要求：</w:t>
      </w:r>
    </w:p>
    <w:p>
      <w:pPr>
        <w:pStyle w:val="175"/>
        <w:numPr>
          <w:ilvl w:val="0"/>
          <w:numId w:val="45"/>
        </w:numPr>
        <w:spacing w:line="288" w:lineRule="auto"/>
      </w:pPr>
      <w:r>
        <w:rPr>
          <w:rFonts w:hint="eastAsia"/>
        </w:rPr>
        <w:t>应支持通过平台层的远程控制功能监测环境温度；</w:t>
      </w:r>
    </w:p>
    <w:p>
      <w:pPr>
        <w:pStyle w:val="175"/>
        <w:numPr>
          <w:ilvl w:val="0"/>
          <w:numId w:val="45"/>
        </w:numPr>
        <w:spacing w:line="288" w:lineRule="auto"/>
      </w:pPr>
      <w:r>
        <w:rPr>
          <w:rFonts w:hint="eastAsia"/>
        </w:rPr>
        <w:t>应支持在紧急情况下通过平台层的远程控制功能执行自动喷水操作和停止喷水、零基准点校正操作；</w:t>
      </w:r>
    </w:p>
    <w:p>
      <w:pPr>
        <w:pStyle w:val="175"/>
        <w:numPr>
          <w:ilvl w:val="0"/>
          <w:numId w:val="45"/>
        </w:numPr>
        <w:spacing w:line="288" w:lineRule="auto"/>
      </w:pPr>
      <w:r>
        <w:rPr>
          <w:rFonts w:hint="eastAsia"/>
        </w:rPr>
        <w:t>应支持在紧急情况下通过平台层的远程控制功能执行上、下、左、右转动、前进、后退、上升、下降移动等操作；</w:t>
      </w:r>
    </w:p>
    <w:p>
      <w:pPr>
        <w:pStyle w:val="175"/>
        <w:numPr>
          <w:ilvl w:val="0"/>
          <w:numId w:val="45"/>
        </w:numPr>
        <w:spacing w:line="288" w:lineRule="auto"/>
      </w:pPr>
      <w:r>
        <w:rPr>
          <w:rFonts w:hint="eastAsia"/>
        </w:rPr>
        <w:t>应支持在紧急情况下通过平台层的远程控制功能执行开泵、关泵、喷射形态、寻火、开阀、管阀等操作；</w:t>
      </w:r>
    </w:p>
    <w:p>
      <w:pPr>
        <w:pStyle w:val="175"/>
        <w:numPr>
          <w:ilvl w:val="0"/>
          <w:numId w:val="45"/>
        </w:numPr>
        <w:spacing w:line="288" w:lineRule="auto"/>
      </w:pPr>
      <w:r>
        <w:rPr>
          <w:rFonts w:hint="eastAsia"/>
        </w:rPr>
        <w:t>应支持在紧急情况下通过平台层的远程控制功能执行采集信息并将信息上传至平台层；</w:t>
      </w:r>
    </w:p>
    <w:p>
      <w:pPr>
        <w:pStyle w:val="175"/>
        <w:numPr>
          <w:ilvl w:val="0"/>
          <w:numId w:val="45"/>
        </w:numPr>
        <w:spacing w:line="288" w:lineRule="auto"/>
      </w:pPr>
      <w:r>
        <w:rPr>
          <w:rFonts w:hint="eastAsia"/>
        </w:rPr>
        <w:t>应支持在紧急情况下通过平台层的远程控制功能发出报警信号；</w:t>
      </w:r>
    </w:p>
    <w:p>
      <w:pPr>
        <w:pStyle w:val="175"/>
        <w:numPr>
          <w:ilvl w:val="0"/>
          <w:numId w:val="45"/>
        </w:numPr>
        <w:spacing w:line="288" w:lineRule="auto"/>
      </w:pPr>
      <w:r>
        <w:rPr>
          <w:rFonts w:hint="eastAsia"/>
        </w:rPr>
        <w:t>应支持通过平台层的远程控制功能上传操作记录和运行历史记录等至平台层。</w:t>
      </w:r>
    </w:p>
    <w:p>
      <w:pPr>
        <w:pStyle w:val="66"/>
        <w:spacing w:before="120" w:after="120" w:line="288" w:lineRule="auto"/>
      </w:pPr>
      <w:r>
        <w:rPr>
          <w:rFonts w:hint="eastAsia"/>
        </w:rPr>
        <w:t>消防专用电话监控系统</w:t>
      </w:r>
    </w:p>
    <w:p>
      <w:pPr>
        <w:pStyle w:val="57"/>
        <w:spacing w:line="288" w:lineRule="auto"/>
        <w:ind w:firstLine="420"/>
      </w:pPr>
      <w:r>
        <w:rPr>
          <w:rFonts w:hint="eastAsia"/>
        </w:rPr>
        <w:t>应满足以下要求：</w:t>
      </w:r>
    </w:p>
    <w:p>
      <w:pPr>
        <w:pStyle w:val="175"/>
        <w:numPr>
          <w:ilvl w:val="0"/>
          <w:numId w:val="46"/>
        </w:numPr>
        <w:spacing w:line="288" w:lineRule="auto"/>
      </w:pPr>
      <w:r>
        <w:rPr>
          <w:rFonts w:hint="eastAsia"/>
        </w:rPr>
        <w:t>应支持通过平台层的远程控制功能执行通讯呼叫、紧急报警、应急指挥等操作；</w:t>
      </w:r>
    </w:p>
    <w:p>
      <w:pPr>
        <w:pStyle w:val="175"/>
        <w:numPr>
          <w:ilvl w:val="0"/>
          <w:numId w:val="46"/>
        </w:numPr>
        <w:spacing w:line="288" w:lineRule="auto"/>
      </w:pPr>
      <w:r>
        <w:rPr>
          <w:rFonts w:hint="eastAsia"/>
        </w:rPr>
        <w:t>应支持通过平台层的远程控制功能执行采集消防电话的故障状态信息和通话记录等，并在 5 s 内将预警信息上传至远程监控云平台；</w:t>
      </w:r>
    </w:p>
    <w:p>
      <w:pPr>
        <w:pStyle w:val="175"/>
        <w:numPr>
          <w:ilvl w:val="0"/>
          <w:numId w:val="46"/>
        </w:numPr>
        <w:spacing w:line="288" w:lineRule="auto"/>
      </w:pPr>
      <w:r>
        <w:rPr>
          <w:rFonts w:hint="eastAsia"/>
        </w:rPr>
        <w:t>应支持通过平台层的远程控制功能执行综合控制功能、状态显示和故障监视功能；</w:t>
      </w:r>
    </w:p>
    <w:p>
      <w:pPr>
        <w:pStyle w:val="175"/>
        <w:numPr>
          <w:ilvl w:val="0"/>
          <w:numId w:val="46"/>
        </w:numPr>
        <w:spacing w:line="288" w:lineRule="auto"/>
      </w:pPr>
      <w:r>
        <w:rPr>
          <w:rFonts w:hint="eastAsia"/>
        </w:rPr>
        <w:t>应支持通过平台层的远程控制功能上传报警记录、故障记录、操作记录等至平台层。</w:t>
      </w:r>
    </w:p>
    <w:p>
      <w:pPr>
        <w:pStyle w:val="66"/>
        <w:spacing w:before="120" w:after="120" w:line="288" w:lineRule="auto"/>
      </w:pPr>
      <w:r>
        <w:rPr>
          <w:rFonts w:hint="eastAsia"/>
        </w:rPr>
        <w:t>消防供配电设施监控系统</w:t>
      </w:r>
    </w:p>
    <w:p>
      <w:pPr>
        <w:pStyle w:val="57"/>
        <w:spacing w:line="288" w:lineRule="auto"/>
        <w:ind w:firstLine="420"/>
      </w:pPr>
      <w:r>
        <w:rPr>
          <w:rFonts w:hint="eastAsia"/>
        </w:rPr>
        <w:t>应满足以下要求：</w:t>
      </w:r>
    </w:p>
    <w:p>
      <w:pPr>
        <w:pStyle w:val="175"/>
        <w:numPr>
          <w:ilvl w:val="0"/>
          <w:numId w:val="47"/>
        </w:numPr>
        <w:spacing w:line="288" w:lineRule="auto"/>
      </w:pPr>
      <w:r>
        <w:rPr>
          <w:rFonts w:hint="eastAsia"/>
        </w:rPr>
        <w:t>应支持在紧急情况下通过平台层的远程控制功能执行采集设施的状态信息，并对设施的状态异常进行报警与上传信息到平台层；</w:t>
      </w:r>
    </w:p>
    <w:p>
      <w:pPr>
        <w:pStyle w:val="175"/>
        <w:numPr>
          <w:ilvl w:val="0"/>
          <w:numId w:val="47"/>
        </w:numPr>
        <w:spacing w:line="288" w:lineRule="auto"/>
      </w:pPr>
      <w:r>
        <w:rPr>
          <w:rFonts w:hint="eastAsia"/>
        </w:rPr>
        <w:t>应支持通过平台层的远程控制功能执行实时监测、状态信息显示、故障报警功能；</w:t>
      </w:r>
    </w:p>
    <w:p>
      <w:pPr>
        <w:pStyle w:val="175"/>
        <w:numPr>
          <w:ilvl w:val="0"/>
          <w:numId w:val="47"/>
        </w:numPr>
        <w:spacing w:line="288" w:lineRule="auto"/>
      </w:pPr>
      <w:r>
        <w:rPr>
          <w:rFonts w:hint="eastAsia"/>
        </w:rPr>
        <w:t>应支持通过平台层的远程控制功能采集消防设备的电源电压、电流等信息；</w:t>
      </w:r>
    </w:p>
    <w:p>
      <w:pPr>
        <w:pStyle w:val="175"/>
        <w:numPr>
          <w:ilvl w:val="0"/>
          <w:numId w:val="47"/>
        </w:numPr>
        <w:spacing w:line="288" w:lineRule="auto"/>
      </w:pPr>
      <w:r>
        <w:rPr>
          <w:rFonts w:hint="eastAsia"/>
        </w:rPr>
        <w:t>应支持通过平台层的远程控制功能执行自检、复位等操作；</w:t>
      </w:r>
    </w:p>
    <w:p>
      <w:pPr>
        <w:pStyle w:val="175"/>
        <w:numPr>
          <w:ilvl w:val="0"/>
          <w:numId w:val="47"/>
        </w:numPr>
        <w:spacing w:line="288" w:lineRule="auto"/>
      </w:pPr>
      <w:r>
        <w:rPr>
          <w:rFonts w:hint="eastAsia"/>
        </w:rPr>
        <w:t>应支持通过平台层的远程控制功能执行上传报警记录、故障记录、操作记录、电压电流异常记录等至平台层。</w:t>
      </w:r>
    </w:p>
    <w:p>
      <w:pPr>
        <w:pStyle w:val="66"/>
        <w:spacing w:before="120" w:after="120" w:line="288" w:lineRule="auto"/>
      </w:pPr>
      <w:r>
        <w:rPr>
          <w:rFonts w:hint="eastAsia"/>
        </w:rPr>
        <w:t>固定消防炮灭火系统</w:t>
      </w:r>
    </w:p>
    <w:p>
      <w:pPr>
        <w:pStyle w:val="57"/>
        <w:spacing w:line="288" w:lineRule="auto"/>
        <w:ind w:firstLine="420"/>
      </w:pPr>
      <w:r>
        <w:rPr>
          <w:rFonts w:hint="eastAsia"/>
        </w:rPr>
        <w:t>应满足以下要求：</w:t>
      </w:r>
    </w:p>
    <w:p>
      <w:pPr>
        <w:pStyle w:val="175"/>
        <w:numPr>
          <w:ilvl w:val="0"/>
          <w:numId w:val="48"/>
        </w:numPr>
        <w:spacing w:line="288" w:lineRule="auto"/>
      </w:pPr>
      <w:r>
        <w:rPr>
          <w:rFonts w:hint="eastAsia"/>
        </w:rPr>
        <w:t>应支持在紧急情况下通过平台层的远程控制功能执行红外探测操作，在开阔环境下探测火警能力；</w:t>
      </w:r>
    </w:p>
    <w:p>
      <w:pPr>
        <w:pStyle w:val="175"/>
        <w:numPr>
          <w:ilvl w:val="0"/>
          <w:numId w:val="48"/>
        </w:numPr>
        <w:spacing w:line="288" w:lineRule="auto"/>
      </w:pPr>
      <w:r>
        <w:rPr>
          <w:rFonts w:hint="eastAsia"/>
        </w:rPr>
        <w:t>应支持在紧急情况下通过平台层的远程控制功能执行消防炮对火源进行精准喷水（或其他灭火剂）灭火和停止喷水（或其他灭火剂）功能；</w:t>
      </w:r>
    </w:p>
    <w:p>
      <w:pPr>
        <w:pStyle w:val="175"/>
        <w:numPr>
          <w:ilvl w:val="0"/>
          <w:numId w:val="48"/>
        </w:numPr>
        <w:spacing w:line="288" w:lineRule="auto"/>
      </w:pPr>
      <w:r>
        <w:rPr>
          <w:rFonts w:hint="eastAsia"/>
        </w:rPr>
        <w:t>应支持通过平台层的远程控制功能执行修正消防炮喷射点角度操作；</w:t>
      </w:r>
    </w:p>
    <w:p>
      <w:pPr>
        <w:pStyle w:val="175"/>
        <w:numPr>
          <w:ilvl w:val="0"/>
          <w:numId w:val="48"/>
        </w:numPr>
        <w:spacing w:line="288" w:lineRule="auto"/>
      </w:pPr>
      <w:r>
        <w:rPr>
          <w:rFonts w:hint="eastAsia"/>
        </w:rPr>
        <w:t>应支持在紧急情况下通过平台层的远程控制功能执行报警功能；</w:t>
      </w:r>
    </w:p>
    <w:p>
      <w:pPr>
        <w:pStyle w:val="175"/>
        <w:numPr>
          <w:ilvl w:val="0"/>
          <w:numId w:val="48"/>
        </w:numPr>
        <w:spacing w:line="288" w:lineRule="auto"/>
      </w:pPr>
      <w:r>
        <w:rPr>
          <w:rFonts w:hint="eastAsia"/>
        </w:rPr>
        <w:t>应支持通过平台层的远程控制功能上传操作记录等至平台层。</w:t>
      </w:r>
    </w:p>
    <w:p>
      <w:pPr>
        <w:pStyle w:val="66"/>
        <w:spacing w:before="120" w:after="120" w:line="288" w:lineRule="auto"/>
      </w:pPr>
      <w:r>
        <w:rPr>
          <w:rFonts w:hint="eastAsia"/>
        </w:rPr>
        <w:t>防火分隔设施系统</w:t>
      </w:r>
    </w:p>
    <w:p>
      <w:pPr>
        <w:pStyle w:val="57"/>
        <w:spacing w:line="288" w:lineRule="auto"/>
        <w:ind w:firstLine="420"/>
      </w:pPr>
      <w:r>
        <w:rPr>
          <w:rFonts w:hint="eastAsia"/>
        </w:rPr>
        <w:t>应满足以下要求：</w:t>
      </w:r>
    </w:p>
    <w:p>
      <w:pPr>
        <w:pStyle w:val="175"/>
        <w:numPr>
          <w:ilvl w:val="0"/>
          <w:numId w:val="49"/>
        </w:numPr>
        <w:spacing w:line="288" w:lineRule="auto"/>
      </w:pPr>
      <w:r>
        <w:rPr>
          <w:rFonts w:hint="eastAsia"/>
        </w:rPr>
        <w:t>应支持在紧急情况下通过平台层的远程控制功能将整个建筑内部空间划分为若干个较小的防火室；</w:t>
      </w:r>
    </w:p>
    <w:p>
      <w:pPr>
        <w:pStyle w:val="175"/>
        <w:numPr>
          <w:ilvl w:val="0"/>
          <w:numId w:val="49"/>
        </w:numPr>
        <w:spacing w:line="288" w:lineRule="auto"/>
      </w:pPr>
      <w:r>
        <w:rPr>
          <w:rFonts w:hint="eastAsia"/>
        </w:rPr>
        <w:t>应支持在紧急情况下通过平台层的远程控制功能控制分隔设施（如防火门、防火卷帘）的开关状态；</w:t>
      </w:r>
    </w:p>
    <w:p>
      <w:pPr>
        <w:pStyle w:val="175"/>
        <w:numPr>
          <w:ilvl w:val="0"/>
          <w:numId w:val="49"/>
        </w:numPr>
        <w:spacing w:line="288" w:lineRule="auto"/>
      </w:pPr>
      <w:r>
        <w:rPr>
          <w:rFonts w:hint="eastAsia"/>
        </w:rPr>
        <w:t>应支持在紧急情况下通过平台层的远程控制功能执行采集设施的状态信息，并将分隔设施的开关状态异常进行报警并上传至平台层；</w:t>
      </w:r>
    </w:p>
    <w:p>
      <w:pPr>
        <w:pStyle w:val="175"/>
        <w:numPr>
          <w:ilvl w:val="0"/>
          <w:numId w:val="49"/>
        </w:numPr>
        <w:spacing w:line="288" w:lineRule="auto"/>
      </w:pPr>
      <w:r>
        <w:rPr>
          <w:rFonts w:hint="eastAsia"/>
        </w:rPr>
        <w:t>应支持通过平台层的远程控制功能将运行、故障、开关状态和操作记录等上传至平台层。</w:t>
      </w:r>
    </w:p>
    <w:p>
      <w:pPr>
        <w:pStyle w:val="66"/>
        <w:spacing w:before="120" w:after="120" w:line="288" w:lineRule="auto"/>
      </w:pPr>
      <w:r>
        <w:rPr>
          <w:rFonts w:hint="eastAsia"/>
        </w:rPr>
        <w:t>消防应急照明和疏散指示标志系统</w:t>
      </w:r>
    </w:p>
    <w:p>
      <w:pPr>
        <w:pStyle w:val="57"/>
        <w:spacing w:line="288" w:lineRule="auto"/>
        <w:ind w:firstLine="420"/>
      </w:pPr>
      <w:r>
        <w:rPr>
          <w:rFonts w:hint="eastAsia"/>
        </w:rPr>
        <w:t>应满足以下要求：</w:t>
      </w:r>
    </w:p>
    <w:p>
      <w:pPr>
        <w:pStyle w:val="175"/>
        <w:numPr>
          <w:ilvl w:val="0"/>
          <w:numId w:val="50"/>
        </w:numPr>
        <w:spacing w:line="288" w:lineRule="auto"/>
      </w:pPr>
      <w:r>
        <w:rPr>
          <w:rFonts w:hint="eastAsia"/>
        </w:rPr>
        <w:t>应支持通过平台层的远程控制功能执行主备电自动切换电池充电等操作；</w:t>
      </w:r>
    </w:p>
    <w:p>
      <w:pPr>
        <w:pStyle w:val="175"/>
        <w:numPr>
          <w:ilvl w:val="0"/>
          <w:numId w:val="50"/>
        </w:numPr>
        <w:spacing w:line="288" w:lineRule="auto"/>
      </w:pPr>
      <w:r>
        <w:rPr>
          <w:rFonts w:hint="eastAsia"/>
        </w:rPr>
        <w:t>应支持通过平台层的远程控制功能执行自检操作；</w:t>
      </w:r>
    </w:p>
    <w:p>
      <w:pPr>
        <w:pStyle w:val="175"/>
        <w:numPr>
          <w:ilvl w:val="0"/>
          <w:numId w:val="50"/>
        </w:numPr>
        <w:spacing w:line="288" w:lineRule="auto"/>
      </w:pPr>
      <w:r>
        <w:rPr>
          <w:rFonts w:hint="eastAsia"/>
        </w:rPr>
        <w:t>应支持通过平台层的远程控制功能执行报警功能；</w:t>
      </w:r>
    </w:p>
    <w:p>
      <w:pPr>
        <w:pStyle w:val="175"/>
        <w:numPr>
          <w:ilvl w:val="0"/>
          <w:numId w:val="50"/>
        </w:numPr>
        <w:spacing w:line="288" w:lineRule="auto"/>
      </w:pPr>
      <w:r>
        <w:rPr>
          <w:rFonts w:hint="eastAsia"/>
        </w:rPr>
        <w:t>应支持通过平台层的远程控制功能控制消防应急照明和疏散指示标志执行启动、停止、亮、灭、左亮、右亮、左闪、右闪、全闪等操作；</w:t>
      </w:r>
    </w:p>
    <w:p>
      <w:pPr>
        <w:pStyle w:val="175"/>
        <w:numPr>
          <w:ilvl w:val="0"/>
          <w:numId w:val="50"/>
        </w:numPr>
        <w:spacing w:line="288" w:lineRule="auto"/>
      </w:pPr>
      <w:r>
        <w:rPr>
          <w:rFonts w:hint="eastAsia"/>
        </w:rPr>
        <w:t>应支持通过平台层的远程控制功能将操作记录、故障记录、报警记录等上传至平台层。</w:t>
      </w:r>
    </w:p>
    <w:p>
      <w:pPr>
        <w:pStyle w:val="66"/>
        <w:spacing w:before="120" w:after="120" w:line="288" w:lineRule="auto"/>
      </w:pPr>
      <w:r>
        <w:rPr>
          <w:rFonts w:hint="eastAsia"/>
        </w:rPr>
        <w:t>气体灭火系统</w:t>
      </w:r>
    </w:p>
    <w:p>
      <w:pPr>
        <w:pStyle w:val="57"/>
        <w:spacing w:line="288" w:lineRule="auto"/>
        <w:ind w:firstLine="420"/>
      </w:pPr>
      <w:r>
        <w:rPr>
          <w:rFonts w:hint="eastAsia"/>
        </w:rPr>
        <w:t>应满足以下要求：</w:t>
      </w:r>
    </w:p>
    <w:p>
      <w:pPr>
        <w:pStyle w:val="175"/>
        <w:numPr>
          <w:ilvl w:val="0"/>
          <w:numId w:val="51"/>
        </w:numPr>
        <w:spacing w:line="288" w:lineRule="auto"/>
      </w:pPr>
      <w:r>
        <w:rPr>
          <w:rFonts w:hint="eastAsia"/>
        </w:rPr>
        <w:t>应支持通过平台层的远程控制功能执行采集系统报警、故障、喷放的信息并上传至远程监控云平台和手机端；</w:t>
      </w:r>
    </w:p>
    <w:p>
      <w:pPr>
        <w:pStyle w:val="175"/>
        <w:numPr>
          <w:ilvl w:val="0"/>
          <w:numId w:val="51"/>
        </w:numPr>
        <w:spacing w:line="288" w:lineRule="auto"/>
      </w:pPr>
      <w:r>
        <w:rPr>
          <w:rFonts w:hint="eastAsia"/>
        </w:rPr>
        <w:t>应支持在紧急情况下通过平台层的远程控制功能喷射气体灭火剂进行灭火；</w:t>
      </w:r>
    </w:p>
    <w:p>
      <w:pPr>
        <w:pStyle w:val="175"/>
        <w:numPr>
          <w:ilvl w:val="0"/>
          <w:numId w:val="51"/>
        </w:numPr>
        <w:spacing w:line="288" w:lineRule="auto"/>
      </w:pPr>
      <w:r>
        <w:rPr>
          <w:rFonts w:hint="eastAsia"/>
        </w:rPr>
        <w:t>应支持通过平台层的远程控制功能将操作记录、报警记录、故障记录等上传至平台层。</w:t>
      </w:r>
    </w:p>
    <w:p>
      <w:pPr>
        <w:pStyle w:val="66"/>
        <w:spacing w:before="120" w:after="120" w:line="288" w:lineRule="auto"/>
      </w:pPr>
      <w:r>
        <w:rPr>
          <w:rFonts w:hint="eastAsia"/>
        </w:rPr>
        <w:t>消防电梯</w:t>
      </w:r>
    </w:p>
    <w:p>
      <w:pPr>
        <w:pStyle w:val="57"/>
        <w:spacing w:line="288" w:lineRule="auto"/>
        <w:ind w:firstLine="420"/>
      </w:pPr>
      <w:r>
        <w:rPr>
          <w:rFonts w:hint="eastAsia"/>
        </w:rPr>
        <w:t>应满足以下要求：</w:t>
      </w:r>
    </w:p>
    <w:p>
      <w:pPr>
        <w:pStyle w:val="175"/>
        <w:numPr>
          <w:ilvl w:val="0"/>
          <w:numId w:val="52"/>
        </w:numPr>
        <w:spacing w:line="288" w:lineRule="auto"/>
      </w:pPr>
      <w:r>
        <w:rPr>
          <w:rFonts w:hint="eastAsia"/>
        </w:rPr>
        <w:t>应支持通过平台层的远程控制功能执行采集消防电梯迫降信息；</w:t>
      </w:r>
    </w:p>
    <w:p>
      <w:pPr>
        <w:pStyle w:val="175"/>
        <w:numPr>
          <w:ilvl w:val="0"/>
          <w:numId w:val="52"/>
        </w:numPr>
        <w:spacing w:line="288" w:lineRule="auto"/>
      </w:pPr>
      <w:r>
        <w:rPr>
          <w:rFonts w:hint="eastAsia"/>
        </w:rPr>
        <w:t>应支持通过平台层的远程控制功能执行采集消防电梯情报的楼层和运行的信息；</w:t>
      </w:r>
    </w:p>
    <w:p>
      <w:pPr>
        <w:pStyle w:val="175"/>
        <w:numPr>
          <w:ilvl w:val="0"/>
          <w:numId w:val="52"/>
        </w:numPr>
        <w:spacing w:line="288" w:lineRule="auto"/>
      </w:pPr>
      <w:r>
        <w:rPr>
          <w:rFonts w:hint="eastAsia"/>
        </w:rPr>
        <w:t>应支持通过平台层的远程控制功能执行采集消防电梯的停用和故障状态信息；</w:t>
      </w:r>
    </w:p>
    <w:p>
      <w:pPr>
        <w:pStyle w:val="175"/>
        <w:numPr>
          <w:ilvl w:val="0"/>
          <w:numId w:val="52"/>
        </w:numPr>
        <w:spacing w:line="288" w:lineRule="auto"/>
      </w:pPr>
      <w:r>
        <w:rPr>
          <w:rFonts w:hint="eastAsia"/>
        </w:rPr>
        <w:t>应支持在紧急情况下通过平台层的远程控制功能执行紧急控制；</w:t>
      </w:r>
    </w:p>
    <w:p>
      <w:pPr>
        <w:pStyle w:val="175"/>
        <w:numPr>
          <w:ilvl w:val="0"/>
          <w:numId w:val="52"/>
        </w:numPr>
        <w:spacing w:line="288" w:lineRule="auto"/>
      </w:pPr>
      <w:r>
        <w:rPr>
          <w:rFonts w:hint="eastAsia"/>
        </w:rPr>
        <w:t>应支持通过平台层的远程控制功能将操作记录、报警记录、故障记录等上传至平台层；</w:t>
      </w:r>
    </w:p>
    <w:p>
      <w:pPr>
        <w:pStyle w:val="175"/>
        <w:numPr>
          <w:ilvl w:val="0"/>
          <w:numId w:val="52"/>
        </w:numPr>
        <w:spacing w:line="288" w:lineRule="auto"/>
      </w:pPr>
      <w:r>
        <w:rPr>
          <w:rFonts w:hint="eastAsia"/>
        </w:rPr>
        <w:t>应支持在紧急情况下通过平台层的远程控制功能执行电源自动投合、紧急控制、防火防烟、挡水功能。</w:t>
      </w:r>
    </w:p>
    <w:p>
      <w:pPr>
        <w:pStyle w:val="66"/>
        <w:spacing w:before="120" w:after="120" w:line="288" w:lineRule="auto"/>
      </w:pPr>
      <w:r>
        <w:rPr>
          <w:rFonts w:hint="eastAsia"/>
        </w:rPr>
        <w:t>干粉灭火系统</w:t>
      </w:r>
    </w:p>
    <w:p>
      <w:pPr>
        <w:pStyle w:val="57"/>
        <w:spacing w:line="288" w:lineRule="auto"/>
        <w:ind w:firstLine="420"/>
      </w:pPr>
      <w:r>
        <w:rPr>
          <w:rFonts w:hint="eastAsia"/>
        </w:rPr>
        <w:t>应满足以下要求：</w:t>
      </w:r>
    </w:p>
    <w:p>
      <w:pPr>
        <w:pStyle w:val="175"/>
        <w:numPr>
          <w:ilvl w:val="0"/>
          <w:numId w:val="53"/>
        </w:numPr>
        <w:spacing w:line="288" w:lineRule="auto"/>
      </w:pPr>
      <w:r>
        <w:rPr>
          <w:rFonts w:hint="eastAsia"/>
        </w:rPr>
        <w:t>应支持在紧急情况下通过平台层的远程控制功能执行采集系统报警、故障、喷放的信息并上传至远程监控云平台和手机端；</w:t>
      </w:r>
    </w:p>
    <w:p>
      <w:pPr>
        <w:pStyle w:val="175"/>
        <w:numPr>
          <w:ilvl w:val="0"/>
          <w:numId w:val="53"/>
        </w:numPr>
        <w:spacing w:line="288" w:lineRule="auto"/>
      </w:pPr>
      <w:r>
        <w:rPr>
          <w:rFonts w:hint="eastAsia"/>
        </w:rPr>
        <w:t>应支持在紧急情况下通过平台层的远程控制功能喷射干粉灭火剂进行灭火；</w:t>
      </w:r>
    </w:p>
    <w:p>
      <w:pPr>
        <w:pStyle w:val="175"/>
        <w:numPr>
          <w:ilvl w:val="0"/>
          <w:numId w:val="53"/>
        </w:numPr>
        <w:spacing w:line="288" w:lineRule="auto"/>
      </w:pPr>
      <w:r>
        <w:rPr>
          <w:rFonts w:hint="eastAsia"/>
        </w:rPr>
        <w:t>应支持通过平台层的远程控制功能将操作记录、报警记录、故障记录等上传至平台层。</w:t>
      </w:r>
    </w:p>
    <w:p>
      <w:pPr>
        <w:pStyle w:val="66"/>
        <w:spacing w:before="120" w:after="120" w:line="288" w:lineRule="auto"/>
      </w:pPr>
      <w:r>
        <w:rPr>
          <w:rFonts w:hint="eastAsia"/>
        </w:rPr>
        <w:t>泡沫灭火系统</w:t>
      </w:r>
    </w:p>
    <w:p>
      <w:pPr>
        <w:pStyle w:val="57"/>
        <w:spacing w:line="288" w:lineRule="auto"/>
        <w:ind w:firstLine="420"/>
      </w:pPr>
      <w:r>
        <w:rPr>
          <w:rFonts w:hint="eastAsia"/>
        </w:rPr>
        <w:t>应满足以下要求：</w:t>
      </w:r>
    </w:p>
    <w:p>
      <w:pPr>
        <w:pStyle w:val="175"/>
        <w:numPr>
          <w:ilvl w:val="0"/>
          <w:numId w:val="54"/>
        </w:numPr>
        <w:spacing w:line="288" w:lineRule="auto"/>
      </w:pPr>
      <w:r>
        <w:rPr>
          <w:rFonts w:hint="eastAsia"/>
        </w:rPr>
        <w:t>应支持通过平台层的远程控制功能执行采集系统报警、故障、喷放的信息并上传至远程监控云平台和手机端；</w:t>
      </w:r>
    </w:p>
    <w:p>
      <w:pPr>
        <w:pStyle w:val="175"/>
        <w:numPr>
          <w:ilvl w:val="0"/>
          <w:numId w:val="54"/>
        </w:numPr>
        <w:spacing w:line="288" w:lineRule="auto"/>
      </w:pPr>
      <w:r>
        <w:rPr>
          <w:rFonts w:hint="eastAsia"/>
        </w:rPr>
        <w:t>应支持在紧急情况下通过平台层的远程控制功能喷射泡沫灭火剂进行灭火；</w:t>
      </w:r>
    </w:p>
    <w:p>
      <w:pPr>
        <w:pStyle w:val="175"/>
        <w:numPr>
          <w:ilvl w:val="0"/>
          <w:numId w:val="54"/>
        </w:numPr>
        <w:spacing w:line="288" w:lineRule="auto"/>
      </w:pPr>
      <w:r>
        <w:rPr>
          <w:rFonts w:hint="eastAsia"/>
        </w:rPr>
        <w:t>应支持通过平台层的远程控制功能将操作记录、报警记录、故障记录等上传至平台层。</w:t>
      </w:r>
    </w:p>
    <w:p>
      <w:pPr>
        <w:pStyle w:val="66"/>
        <w:spacing w:before="120" w:after="120" w:line="288" w:lineRule="auto"/>
      </w:pPr>
      <w:r>
        <w:rPr>
          <w:rFonts w:hint="eastAsia"/>
        </w:rPr>
        <w:t>水雾、细水雾灭火系统</w:t>
      </w:r>
    </w:p>
    <w:p>
      <w:pPr>
        <w:pStyle w:val="57"/>
        <w:spacing w:line="288" w:lineRule="auto"/>
        <w:ind w:firstLine="420"/>
      </w:pPr>
      <w:r>
        <w:rPr>
          <w:rFonts w:hint="eastAsia"/>
        </w:rPr>
        <w:t>应满足以下要求：</w:t>
      </w:r>
    </w:p>
    <w:p>
      <w:pPr>
        <w:pStyle w:val="175"/>
        <w:numPr>
          <w:ilvl w:val="0"/>
          <w:numId w:val="55"/>
        </w:numPr>
        <w:spacing w:line="288" w:lineRule="auto"/>
      </w:pPr>
      <w:r>
        <w:rPr>
          <w:rFonts w:hint="eastAsia"/>
        </w:rPr>
        <w:t>应支持在紧急情况下通过平台层的远程控制功能喷射水雾、细水雾进行灭火；</w:t>
      </w:r>
    </w:p>
    <w:p>
      <w:pPr>
        <w:pStyle w:val="175"/>
        <w:numPr>
          <w:ilvl w:val="0"/>
          <w:numId w:val="55"/>
        </w:numPr>
        <w:spacing w:line="288" w:lineRule="auto"/>
      </w:pPr>
      <w:r>
        <w:rPr>
          <w:rFonts w:hint="eastAsia"/>
        </w:rPr>
        <w:t>应支持在紧急情况下通过平台层的远程控制功能执行采集系统报警、故障、喷放的信息并上传至远程监控云平台和手机端。</w:t>
      </w:r>
    </w:p>
    <w:p>
      <w:pPr>
        <w:pStyle w:val="66"/>
        <w:spacing w:before="120" w:after="120" w:line="288" w:lineRule="auto"/>
      </w:pPr>
      <w:r>
        <w:rPr>
          <w:rFonts w:hint="eastAsia"/>
        </w:rPr>
        <w:t>消防应急广播系统</w:t>
      </w:r>
    </w:p>
    <w:p>
      <w:pPr>
        <w:pStyle w:val="57"/>
        <w:spacing w:line="288" w:lineRule="auto"/>
        <w:ind w:firstLine="420"/>
      </w:pPr>
      <w:r>
        <w:rPr>
          <w:rFonts w:hint="eastAsia"/>
        </w:rPr>
        <w:t>应满足以下要求：</w:t>
      </w:r>
    </w:p>
    <w:p>
      <w:pPr>
        <w:pStyle w:val="175"/>
        <w:numPr>
          <w:ilvl w:val="0"/>
          <w:numId w:val="56"/>
        </w:numPr>
        <w:spacing w:line="288" w:lineRule="auto"/>
      </w:pPr>
      <w:r>
        <w:rPr>
          <w:rFonts w:hint="eastAsia"/>
        </w:rPr>
        <w:t>应支持通过平台层的远程控制功能执行自检、监听、应急广播音量预置等功能；</w:t>
      </w:r>
    </w:p>
    <w:p>
      <w:pPr>
        <w:pStyle w:val="175"/>
        <w:numPr>
          <w:ilvl w:val="0"/>
          <w:numId w:val="56"/>
        </w:numPr>
        <w:spacing w:line="288" w:lineRule="auto"/>
      </w:pPr>
      <w:r>
        <w:rPr>
          <w:rFonts w:hint="eastAsia"/>
        </w:rPr>
        <w:t>应支持通过平台层的远程控制功能执行播放预警、疏散指引、求救呼叫、应急信息传递功能；</w:t>
      </w:r>
    </w:p>
    <w:p>
      <w:pPr>
        <w:pStyle w:val="175"/>
        <w:numPr>
          <w:ilvl w:val="0"/>
          <w:numId w:val="56"/>
        </w:numPr>
        <w:spacing w:line="288" w:lineRule="auto"/>
      </w:pPr>
      <w:r>
        <w:rPr>
          <w:rFonts w:hint="eastAsia"/>
        </w:rPr>
        <w:t>应支持通过平台层的远程控制功能执行指挥调度、逃生指引功能；</w:t>
      </w:r>
    </w:p>
    <w:p>
      <w:pPr>
        <w:pStyle w:val="175"/>
        <w:numPr>
          <w:ilvl w:val="0"/>
          <w:numId w:val="56"/>
        </w:numPr>
        <w:spacing w:line="288" w:lineRule="auto"/>
      </w:pPr>
      <w:r>
        <w:rPr>
          <w:rFonts w:hint="eastAsia"/>
        </w:rPr>
        <w:t>应支持通过平台层的远程控制功能将操作记录、故障记录等上传至平台层。</w:t>
      </w:r>
    </w:p>
    <w:bookmarkEnd w:id="132"/>
    <w:bookmarkEnd w:id="133"/>
    <w:p>
      <w:pPr>
        <w:pStyle w:val="105"/>
        <w:spacing w:before="240" w:after="240" w:line="288" w:lineRule="auto"/>
      </w:pPr>
      <w:bookmarkStart w:id="134" w:name="_Toc157673000"/>
      <w:bookmarkStart w:id="135" w:name="_Toc148600559"/>
      <w:bookmarkStart w:id="136" w:name="_Toc148448424"/>
      <w:bookmarkStart w:id="137" w:name="_Toc145623524"/>
      <w:bookmarkStart w:id="138" w:name="_Toc143617070"/>
      <w:bookmarkStart w:id="139" w:name="_Toc147936217"/>
      <w:bookmarkStart w:id="140" w:name="_Toc148600539"/>
      <w:bookmarkStart w:id="141" w:name="_Toc148600648"/>
      <w:bookmarkStart w:id="142" w:name="_Toc148448597"/>
      <w:bookmarkStart w:id="143" w:name="_Toc148536676"/>
      <w:bookmarkStart w:id="144" w:name="_Toc144454688"/>
      <w:r>
        <w:t>下行控制功能</w:t>
      </w:r>
      <w:bookmarkEnd w:id="134"/>
    </w:p>
    <w:p>
      <w:pPr>
        <w:pStyle w:val="106"/>
        <w:spacing w:before="120" w:after="120" w:line="288" w:lineRule="auto"/>
      </w:pPr>
      <w:r>
        <w:t>概述</w:t>
      </w:r>
    </w:p>
    <w:p>
      <w:pPr>
        <w:pStyle w:val="57"/>
        <w:spacing w:line="288" w:lineRule="auto"/>
        <w:ind w:firstLine="420"/>
      </w:pPr>
      <w:r>
        <w:rPr>
          <w:rFonts w:hint="eastAsia"/>
        </w:rPr>
        <w:t>系统对设备执行下行指令控制时，需首先在后台字典表中维护其对应的下行指令，根据不同的设备类型以及设备型号配置对应的下行指令。配置好后，当设备的在线状处于“正常监视状态”时，可在系统中选择具体某个设备，进行下行指令控制。</w:t>
      </w:r>
    </w:p>
    <w:p>
      <w:pPr>
        <w:pStyle w:val="106"/>
        <w:spacing w:before="120" w:after="120" w:line="288" w:lineRule="auto"/>
      </w:pPr>
      <w:r>
        <w:t>控制及操作</w:t>
      </w:r>
    </w:p>
    <w:p>
      <w:pPr>
        <w:pStyle w:val="57"/>
        <w:spacing w:line="288" w:lineRule="auto"/>
        <w:ind w:firstLine="420"/>
      </w:pPr>
      <w:r>
        <w:rPr>
          <w:rFonts w:hint="eastAsia"/>
        </w:rPr>
        <w:t>主要对以下内容进行控制：</w:t>
      </w:r>
    </w:p>
    <w:p>
      <w:pPr>
        <w:pStyle w:val="175"/>
        <w:numPr>
          <w:ilvl w:val="0"/>
          <w:numId w:val="57"/>
        </w:numPr>
        <w:spacing w:line="288" w:lineRule="auto"/>
      </w:pPr>
      <w:r>
        <w:rPr>
          <w:rFonts w:hint="eastAsia"/>
        </w:rPr>
        <w:t>灯具</w:t>
      </w:r>
      <w:r>
        <w:t>。可通过下行指令进行以下操作：</w:t>
      </w:r>
    </w:p>
    <w:p>
      <w:pPr>
        <w:pStyle w:val="110"/>
        <w:spacing w:line="288" w:lineRule="auto"/>
      </w:pPr>
      <w:r>
        <w:rPr>
          <w:rFonts w:hint="eastAsia"/>
        </w:rPr>
        <w:t>控制消防应急标志灯具的启动、停止、亮、灭、左亮、右亮、左闪、右闪、全闪等</w:t>
      </w:r>
      <w:r>
        <w:t>；</w:t>
      </w:r>
    </w:p>
    <w:p>
      <w:pPr>
        <w:pStyle w:val="110"/>
        <w:spacing w:line="288" w:lineRule="auto"/>
      </w:pPr>
      <w:r>
        <w:rPr>
          <w:rFonts w:hint="eastAsia"/>
        </w:rPr>
        <w:t>上传消防应急标志灯具的操作记录；</w:t>
      </w:r>
    </w:p>
    <w:p>
      <w:pPr>
        <w:pStyle w:val="110"/>
        <w:spacing w:line="288" w:lineRule="auto"/>
      </w:pPr>
      <w:r>
        <w:rPr>
          <w:rFonts w:hint="eastAsia"/>
        </w:rPr>
        <w:t>控制消防应急照明灯具的启动、停止、亮、灭、左亮、右亮、左闪、右闪、全闪等；</w:t>
      </w:r>
    </w:p>
    <w:p>
      <w:pPr>
        <w:pStyle w:val="110"/>
        <w:spacing w:line="288" w:lineRule="auto"/>
      </w:pPr>
      <w:r>
        <w:rPr>
          <w:rFonts w:hint="eastAsia"/>
        </w:rPr>
        <w:t>上传消防照明标志灯具的操作记录。</w:t>
      </w:r>
    </w:p>
    <w:p>
      <w:pPr>
        <w:pStyle w:val="175"/>
        <w:spacing w:line="288" w:lineRule="auto"/>
      </w:pPr>
      <w:r>
        <w:rPr>
          <w:rFonts w:hint="eastAsia"/>
        </w:rPr>
        <w:t>传输装置。</w:t>
      </w:r>
      <w:r>
        <w:t>可通过下行指令进行以下操作：</w:t>
      </w:r>
    </w:p>
    <w:p>
      <w:pPr>
        <w:pStyle w:val="110"/>
        <w:spacing w:line="288" w:lineRule="auto"/>
      </w:pPr>
      <w:r>
        <w:rPr>
          <w:rFonts w:hint="eastAsia"/>
        </w:rPr>
        <w:t>关机、自检、复位、消音和重启；</w:t>
      </w:r>
    </w:p>
    <w:p>
      <w:pPr>
        <w:pStyle w:val="110"/>
        <w:spacing w:line="288" w:lineRule="auto"/>
      </w:pPr>
      <w:r>
        <w:rPr>
          <w:rFonts w:hint="eastAsia"/>
        </w:rPr>
        <w:t>上传自检、复位、消音和重启的记录。</w:t>
      </w:r>
    </w:p>
    <w:p>
      <w:pPr>
        <w:pStyle w:val="175"/>
        <w:spacing w:line="288" w:lineRule="auto"/>
      </w:pPr>
      <w:r>
        <w:t>控制器。可通过下行指令进行以下操作：</w:t>
      </w:r>
    </w:p>
    <w:p>
      <w:pPr>
        <w:pStyle w:val="110"/>
        <w:spacing w:line="288" w:lineRule="auto"/>
      </w:pPr>
      <w:r>
        <w:rPr>
          <w:rFonts w:hint="eastAsia"/>
        </w:rPr>
        <w:t>关机、自检、复位、消音、自动允许、手动允许、自动禁止、手动禁止和重启；</w:t>
      </w:r>
    </w:p>
    <w:p>
      <w:pPr>
        <w:pStyle w:val="110"/>
        <w:spacing w:line="288" w:lineRule="auto"/>
      </w:pPr>
      <w:r>
        <w:rPr>
          <w:rFonts w:hint="eastAsia"/>
        </w:rPr>
        <w:t>上传自检、复位、消音、自动允许、手动允许、自动禁止、手动禁止和重启的记录；</w:t>
      </w:r>
    </w:p>
    <w:p>
      <w:pPr>
        <w:pStyle w:val="110"/>
        <w:spacing w:line="288" w:lineRule="auto"/>
      </w:pPr>
      <w:r>
        <w:rPr>
          <w:rFonts w:hint="eastAsia"/>
        </w:rPr>
        <w:t>控制操作等级；</w:t>
      </w:r>
    </w:p>
    <w:p>
      <w:pPr>
        <w:pStyle w:val="110"/>
        <w:spacing w:line="288" w:lineRule="auto"/>
      </w:pPr>
      <w:r>
        <w:rPr>
          <w:rFonts w:hint="eastAsia"/>
        </w:rPr>
        <w:t>上传修改操作等级的记录；</w:t>
      </w:r>
    </w:p>
    <w:p>
      <w:pPr>
        <w:pStyle w:val="110"/>
        <w:spacing w:line="288" w:lineRule="auto"/>
      </w:pPr>
      <w:r>
        <w:rPr>
          <w:rFonts w:hint="eastAsia"/>
        </w:rPr>
        <w:t>上传设备登记和登记检查的记录；</w:t>
      </w:r>
    </w:p>
    <w:p>
      <w:pPr>
        <w:pStyle w:val="110"/>
        <w:spacing w:line="288" w:lineRule="auto"/>
      </w:pPr>
      <w:r>
        <w:rPr>
          <w:rFonts w:hint="eastAsia"/>
        </w:rPr>
        <w:t>上传火</w:t>
      </w:r>
      <w:r>
        <w:rPr>
          <w:rFonts w:hint="eastAsia" w:hAnsi="宋体" w:cs="宋体"/>
        </w:rPr>
        <w:t>警、联动、监管、故障和隔离的记录</w:t>
      </w:r>
      <w:r>
        <w:rPr>
          <w:rFonts w:hint="eastAsia"/>
        </w:rPr>
        <w:t>；</w:t>
      </w:r>
    </w:p>
    <w:p>
      <w:pPr>
        <w:pStyle w:val="110"/>
        <w:spacing w:line="288" w:lineRule="auto"/>
      </w:pPr>
      <w:r>
        <w:rPr>
          <w:rFonts w:hint="eastAsia"/>
        </w:rPr>
        <w:t>屏蔽与解除；</w:t>
      </w:r>
    </w:p>
    <w:p>
      <w:pPr>
        <w:pStyle w:val="110"/>
        <w:spacing w:line="288" w:lineRule="auto"/>
      </w:pPr>
      <w:r>
        <w:rPr>
          <w:rFonts w:hint="eastAsia"/>
        </w:rPr>
        <w:t>对被控设备进行自动启动、停止、复位、自检等操作；</w:t>
      </w:r>
    </w:p>
    <w:p>
      <w:pPr>
        <w:pStyle w:val="110"/>
        <w:spacing w:line="288" w:lineRule="auto"/>
      </w:pPr>
      <w:r>
        <w:rPr>
          <w:rFonts w:hint="eastAsia"/>
        </w:rPr>
        <w:t>上传设备的联动记录和被控设备的联动操作记录，包括操作的分类、时间、状态、时间等。</w:t>
      </w:r>
    </w:p>
    <w:p>
      <w:pPr>
        <w:pStyle w:val="175"/>
        <w:spacing w:line="288" w:lineRule="auto"/>
      </w:pPr>
      <w:r>
        <w:rPr>
          <w:rFonts w:hint="eastAsia"/>
        </w:rPr>
        <w:t>自动跟踪定位射流灭火装置。</w:t>
      </w:r>
      <w:r>
        <w:t>可通过下行指令进行以下操作：</w:t>
      </w:r>
    </w:p>
    <w:p>
      <w:pPr>
        <w:pStyle w:val="110"/>
        <w:spacing w:line="288" w:lineRule="auto"/>
      </w:pPr>
      <w:r>
        <w:rPr>
          <w:rFonts w:hint="eastAsia"/>
        </w:rPr>
        <w:t>上、下、左、右转动、前进、后退、上升、下降移动等；</w:t>
      </w:r>
    </w:p>
    <w:p>
      <w:pPr>
        <w:pStyle w:val="110"/>
        <w:spacing w:line="288" w:lineRule="auto"/>
      </w:pPr>
      <w:r>
        <w:rPr>
          <w:rFonts w:hint="eastAsia"/>
        </w:rPr>
        <w:t xml:space="preserve">开泵、关泵、喷射形态、寻火、开阀、管阀等； </w:t>
      </w:r>
    </w:p>
    <w:p>
      <w:pPr>
        <w:pStyle w:val="110"/>
        <w:spacing w:line="288" w:lineRule="auto"/>
      </w:pPr>
      <w:r>
        <w:rPr>
          <w:rFonts w:hint="eastAsia"/>
        </w:rPr>
        <w:t>上传自动</w:t>
      </w:r>
      <w:r>
        <w:rPr>
          <w:rFonts w:hint="eastAsia" w:hAnsi="宋体" w:cs="宋体"/>
        </w:rPr>
        <w:t>跟踪定位射流灭火装置的操作记录和运行历史记录等。</w:t>
      </w:r>
    </w:p>
    <w:p>
      <w:pPr>
        <w:pStyle w:val="175"/>
        <w:spacing w:line="288" w:lineRule="auto"/>
      </w:pPr>
      <w:r>
        <w:rPr>
          <w:rFonts w:hint="eastAsia"/>
        </w:rPr>
        <w:t>报警装置。</w:t>
      </w:r>
      <w:r>
        <w:t>可通过下行指令进行以下操作：</w:t>
      </w:r>
    </w:p>
    <w:p>
      <w:pPr>
        <w:pStyle w:val="110"/>
        <w:spacing w:line="288" w:lineRule="auto"/>
      </w:pPr>
      <w:r>
        <w:rPr>
          <w:rFonts w:hint="eastAsia"/>
        </w:rPr>
        <w:t>控制声光警报器启动、停止、自检、复位、亮、灭、闪等；</w:t>
      </w:r>
    </w:p>
    <w:p>
      <w:pPr>
        <w:pStyle w:val="110"/>
        <w:spacing w:line="288" w:lineRule="auto"/>
      </w:pPr>
      <w:r>
        <w:rPr>
          <w:rFonts w:hint="eastAsia"/>
        </w:rPr>
        <w:t>上传声光警报器的报警记录、操作记录等；</w:t>
      </w:r>
    </w:p>
    <w:p>
      <w:pPr>
        <w:pStyle w:val="110"/>
        <w:spacing w:line="288" w:lineRule="auto"/>
      </w:pPr>
      <w:r>
        <w:rPr>
          <w:rFonts w:hint="eastAsia"/>
        </w:rPr>
        <w:t>控制手动报警开关的自检、复位、消音等；</w:t>
      </w:r>
    </w:p>
    <w:p>
      <w:pPr>
        <w:pStyle w:val="110"/>
        <w:spacing w:line="288" w:lineRule="auto"/>
      </w:pPr>
      <w:r>
        <w:rPr>
          <w:rFonts w:hint="eastAsia"/>
        </w:rPr>
        <w:t>上传手动报警开关的报警记录、故障记录和操作记录。</w:t>
      </w:r>
    </w:p>
    <w:p>
      <w:pPr>
        <w:pStyle w:val="175"/>
        <w:spacing w:line="288" w:lineRule="auto"/>
      </w:pPr>
      <w:r>
        <w:rPr>
          <w:rFonts w:hint="eastAsia"/>
        </w:rPr>
        <w:t>防火门。</w:t>
      </w:r>
      <w:r>
        <w:t>可通过下行指令进行以下操作：</w:t>
      </w:r>
    </w:p>
    <w:p>
      <w:pPr>
        <w:pStyle w:val="110"/>
        <w:spacing w:line="288" w:lineRule="auto"/>
      </w:pPr>
      <w:r>
        <w:rPr>
          <w:rFonts w:hint="eastAsia"/>
        </w:rPr>
        <w:t>控制防火门的开门、关门；</w:t>
      </w:r>
    </w:p>
    <w:p>
      <w:pPr>
        <w:pStyle w:val="110"/>
        <w:spacing w:line="288" w:lineRule="auto"/>
      </w:pPr>
      <w:r>
        <w:rPr>
          <w:rFonts w:hint="eastAsia"/>
        </w:rPr>
        <w:t>上传防火门的运行、故障、开门、关门状态和操作记录。</w:t>
      </w:r>
    </w:p>
    <w:p>
      <w:pPr>
        <w:pStyle w:val="175"/>
        <w:spacing w:line="288" w:lineRule="auto"/>
      </w:pPr>
      <w:r>
        <w:rPr>
          <w:rFonts w:hint="eastAsia"/>
        </w:rPr>
        <w:t>可燃气体探测器。</w:t>
      </w:r>
      <w:r>
        <w:t>可通过下行指令进行以下操作：</w:t>
      </w:r>
    </w:p>
    <w:p>
      <w:pPr>
        <w:pStyle w:val="110"/>
        <w:spacing w:line="288" w:lineRule="auto"/>
      </w:pPr>
      <w:r>
        <w:rPr>
          <w:rFonts w:hint="eastAsia"/>
        </w:rPr>
        <w:t>自检、复位、消音和报警等；</w:t>
      </w:r>
    </w:p>
    <w:p>
      <w:pPr>
        <w:pStyle w:val="110"/>
        <w:spacing w:line="288" w:lineRule="auto"/>
      </w:pPr>
      <w:r>
        <w:rPr>
          <w:rFonts w:hint="eastAsia"/>
        </w:rPr>
        <w:t>监测环境中的气体浓度；</w:t>
      </w:r>
    </w:p>
    <w:p>
      <w:pPr>
        <w:pStyle w:val="110"/>
        <w:spacing w:line="288" w:lineRule="auto"/>
      </w:pPr>
      <w:r>
        <w:rPr>
          <w:rFonts w:hint="eastAsia"/>
        </w:rPr>
        <w:t>控制操作状态；</w:t>
      </w:r>
    </w:p>
    <w:p>
      <w:pPr>
        <w:pStyle w:val="110"/>
        <w:spacing w:line="288" w:lineRule="auto"/>
      </w:pPr>
      <w:r>
        <w:rPr>
          <w:rFonts w:hint="eastAsia"/>
        </w:rPr>
        <w:t>上传报警记录、气体浓度记录、故障记录和操作记录。</w:t>
      </w:r>
    </w:p>
    <w:p>
      <w:pPr>
        <w:pStyle w:val="175"/>
        <w:spacing w:line="288" w:lineRule="auto"/>
      </w:pPr>
      <w:r>
        <w:rPr>
          <w:rFonts w:hint="eastAsia"/>
        </w:rPr>
        <w:t>智能断路器</w:t>
      </w:r>
      <w:r>
        <w:t>。可通过下行指令进行以下操作：</w:t>
      </w:r>
    </w:p>
    <w:p>
      <w:pPr>
        <w:pStyle w:val="110"/>
        <w:spacing w:line="288" w:lineRule="auto"/>
      </w:pPr>
      <w:r>
        <w:rPr>
          <w:rFonts w:hint="eastAsia"/>
        </w:rPr>
        <w:t>自检、开阀、关阀等；</w:t>
      </w:r>
    </w:p>
    <w:p>
      <w:pPr>
        <w:pStyle w:val="110"/>
        <w:spacing w:line="288" w:lineRule="auto"/>
      </w:pPr>
      <w:r>
        <w:rPr>
          <w:rFonts w:hint="eastAsia"/>
        </w:rPr>
        <w:t>上传报警记录、故障记录、操作记录、电压电流异常记录等。</w:t>
      </w:r>
    </w:p>
    <w:p>
      <w:pPr>
        <w:pStyle w:val="175"/>
        <w:spacing w:line="288" w:lineRule="auto"/>
      </w:pPr>
      <w:r>
        <w:rPr>
          <w:rFonts w:hint="eastAsia"/>
        </w:rPr>
        <w:t>无线液位监测终端。</w:t>
      </w:r>
      <w:r>
        <w:t>可通过下行指令进行以下操作：</w:t>
      </w:r>
    </w:p>
    <w:p>
      <w:pPr>
        <w:pStyle w:val="110"/>
        <w:spacing w:line="288" w:lineRule="auto"/>
      </w:pPr>
      <w:r>
        <w:rPr>
          <w:rFonts w:hint="eastAsia"/>
        </w:rPr>
        <w:t>自检、液位监测等；</w:t>
      </w:r>
    </w:p>
    <w:p>
      <w:pPr>
        <w:pStyle w:val="110"/>
        <w:spacing w:line="288" w:lineRule="auto"/>
      </w:pPr>
      <w:r>
        <w:t>上传</w:t>
      </w:r>
      <w:r>
        <w:rPr>
          <w:rFonts w:hint="eastAsia"/>
        </w:rPr>
        <w:t>报警记录、故障记录、操作记录、液位监测记录等。</w:t>
      </w:r>
    </w:p>
    <w:p>
      <w:pPr>
        <w:pStyle w:val="180"/>
        <w:spacing w:line="288" w:lineRule="auto"/>
      </w:pPr>
      <w:r>
        <w:t>若有其他控制设备</w:t>
      </w:r>
      <w:r>
        <w:rPr>
          <w:rFonts w:hint="eastAsia"/>
        </w:rPr>
        <w:t>或</w:t>
      </w:r>
      <w:r>
        <w:t>对现有控制设备有其他需控制的操作，应根据实际情况设置控制指令。</w:t>
      </w:r>
    </w:p>
    <w:p>
      <w:pPr>
        <w:pStyle w:val="106"/>
        <w:spacing w:before="120" w:after="120" w:line="288" w:lineRule="auto"/>
      </w:pPr>
      <w:r>
        <w:t>控制操作</w:t>
      </w:r>
    </w:p>
    <w:p>
      <w:pPr>
        <w:pStyle w:val="166"/>
        <w:spacing w:line="288" w:lineRule="auto"/>
      </w:pPr>
      <w:r>
        <w:t>设备在线状态为</w:t>
      </w:r>
      <w:r>
        <w:rPr>
          <w:rFonts w:hAnsi="宋体"/>
        </w:rPr>
        <w:t>“正常监视状态”</w:t>
      </w:r>
      <w:r>
        <w:t>方可执行下行控制，离线设备无法进行下行控制。</w:t>
      </w:r>
    </w:p>
    <w:p>
      <w:pPr>
        <w:pStyle w:val="166"/>
        <w:spacing w:line="288" w:lineRule="auto"/>
      </w:pPr>
      <w:r>
        <w:rPr>
          <w:rFonts w:hint="eastAsia" w:hAnsi="宋体"/>
        </w:rPr>
        <w:t>需通过登录账号的手机验证码验证后方可操作下行指令，操作结果将反馈给系统。</w:t>
      </w:r>
    </w:p>
    <w:p>
      <w:pPr>
        <w:pStyle w:val="166"/>
        <w:spacing w:line="288" w:lineRule="auto"/>
      </w:pPr>
      <w:r>
        <w:rPr>
          <w:rFonts w:hint="eastAsia" w:hAnsi="宋体"/>
        </w:rPr>
        <w:t>操作记录可在下行控制记录中查看。</w:t>
      </w:r>
    </w:p>
    <w:p>
      <w:pPr>
        <w:pStyle w:val="105"/>
        <w:spacing w:before="240" w:after="240" w:line="288" w:lineRule="auto"/>
      </w:pPr>
      <w:bookmarkStart w:id="145" w:name="_Toc157673001"/>
      <w:r>
        <w:rPr>
          <w:rFonts w:hint="eastAsia"/>
        </w:rPr>
        <w:t>系统传输与接口</w:t>
      </w:r>
      <w:bookmarkEnd w:id="135"/>
      <w:bookmarkEnd w:id="136"/>
      <w:bookmarkEnd w:id="137"/>
      <w:bookmarkEnd w:id="138"/>
      <w:bookmarkEnd w:id="139"/>
      <w:bookmarkEnd w:id="140"/>
      <w:bookmarkEnd w:id="141"/>
      <w:bookmarkEnd w:id="142"/>
      <w:bookmarkEnd w:id="143"/>
      <w:bookmarkEnd w:id="144"/>
      <w:bookmarkEnd w:id="145"/>
    </w:p>
    <w:p>
      <w:pPr>
        <w:pStyle w:val="106"/>
        <w:spacing w:before="120" w:after="120" w:line="288" w:lineRule="auto"/>
      </w:pPr>
      <w:r>
        <w:rPr>
          <w:rFonts w:hint="eastAsia"/>
        </w:rPr>
        <w:t>传输</w:t>
      </w:r>
    </w:p>
    <w:p>
      <w:pPr>
        <w:pStyle w:val="166"/>
        <w:spacing w:line="288" w:lineRule="auto"/>
      </w:pPr>
      <w:r>
        <w:rPr>
          <w:rFonts w:hint="eastAsia"/>
        </w:rPr>
        <w:t>应满足系统的可靠性和安全性要求。</w:t>
      </w:r>
    </w:p>
    <w:p>
      <w:pPr>
        <w:pStyle w:val="166"/>
        <w:spacing w:line="288" w:lineRule="auto"/>
      </w:pPr>
      <w:r>
        <w:rPr>
          <w:rFonts w:hint="eastAsia"/>
        </w:rPr>
        <w:t>传输网络应符合 GB/T 26875.3 的要求。</w:t>
      </w:r>
    </w:p>
    <w:p>
      <w:pPr>
        <w:pStyle w:val="166"/>
        <w:spacing w:line="288" w:lineRule="auto"/>
      </w:pPr>
      <w:r>
        <w:rPr>
          <w:rFonts w:hint="eastAsia"/>
        </w:rPr>
        <w:t>传输网络应采用公用通信网或专用通信网。</w:t>
      </w:r>
    </w:p>
    <w:p>
      <w:pPr>
        <w:pStyle w:val="106"/>
        <w:spacing w:before="120" w:after="120" w:line="288" w:lineRule="auto"/>
      </w:pPr>
      <w:r>
        <w:rPr>
          <w:rFonts w:hint="eastAsia"/>
        </w:rPr>
        <w:t>接口</w:t>
      </w:r>
    </w:p>
    <w:p>
      <w:pPr>
        <w:pStyle w:val="166"/>
        <w:spacing w:line="288" w:lineRule="auto"/>
      </w:pPr>
      <w:r>
        <w:rPr>
          <w:rFonts w:hint="eastAsia"/>
        </w:rPr>
        <w:t>系统应建立与建筑消防设施其他系统的信息接入机制，宜使用开放标准的、可扩展的方式进行采集或接收。</w:t>
      </w:r>
    </w:p>
    <w:p>
      <w:pPr>
        <w:pStyle w:val="166"/>
        <w:spacing w:line="288" w:lineRule="auto"/>
      </w:pPr>
      <w:r>
        <w:rPr>
          <w:rFonts w:hint="eastAsia"/>
        </w:rPr>
        <w:t>系统与建筑消防设施其他系统的接口集成文档应明确下列内容：</w:t>
      </w:r>
    </w:p>
    <w:p>
      <w:pPr>
        <w:pStyle w:val="175"/>
        <w:numPr>
          <w:ilvl w:val="0"/>
          <w:numId w:val="58"/>
        </w:numPr>
        <w:spacing w:line="288" w:lineRule="auto"/>
      </w:pPr>
      <w:r>
        <w:rPr>
          <w:rFonts w:hint="eastAsia"/>
        </w:rPr>
        <w:t>接口目的；</w:t>
      </w:r>
    </w:p>
    <w:p>
      <w:pPr>
        <w:pStyle w:val="175"/>
        <w:numPr>
          <w:ilvl w:val="0"/>
          <w:numId w:val="58"/>
        </w:numPr>
        <w:spacing w:line="288" w:lineRule="auto"/>
      </w:pPr>
      <w:r>
        <w:rPr>
          <w:rFonts w:hint="eastAsia"/>
        </w:rPr>
        <w:t>接口功能；</w:t>
      </w:r>
    </w:p>
    <w:p>
      <w:pPr>
        <w:pStyle w:val="175"/>
        <w:numPr>
          <w:ilvl w:val="0"/>
          <w:numId w:val="58"/>
        </w:numPr>
        <w:spacing w:line="288" w:lineRule="auto"/>
      </w:pPr>
      <w:r>
        <w:rPr>
          <w:rFonts w:hint="eastAsia"/>
        </w:rPr>
        <w:t>接口物理特性；</w:t>
      </w:r>
    </w:p>
    <w:p>
      <w:pPr>
        <w:pStyle w:val="175"/>
        <w:numPr>
          <w:ilvl w:val="0"/>
          <w:numId w:val="58"/>
        </w:numPr>
        <w:spacing w:line="288" w:lineRule="auto"/>
      </w:pPr>
      <w:r>
        <w:rPr>
          <w:rFonts w:hint="eastAsia"/>
        </w:rPr>
        <w:t>通信协议；</w:t>
      </w:r>
    </w:p>
    <w:p>
      <w:pPr>
        <w:pStyle w:val="175"/>
        <w:numPr>
          <w:ilvl w:val="0"/>
          <w:numId w:val="58"/>
        </w:numPr>
        <w:spacing w:line="288" w:lineRule="auto"/>
      </w:pPr>
      <w:r>
        <w:rPr>
          <w:rFonts w:hint="eastAsia"/>
        </w:rPr>
        <w:t>接口测试；</w:t>
      </w:r>
    </w:p>
    <w:p>
      <w:pPr>
        <w:pStyle w:val="175"/>
        <w:numPr>
          <w:ilvl w:val="0"/>
          <w:numId w:val="58"/>
        </w:numPr>
        <w:spacing w:line="288" w:lineRule="auto"/>
      </w:pPr>
      <w:r>
        <w:rPr>
          <w:rFonts w:hint="eastAsia"/>
        </w:rPr>
        <w:t>接口各方职责；</w:t>
      </w:r>
    </w:p>
    <w:p>
      <w:pPr>
        <w:pStyle w:val="175"/>
        <w:numPr>
          <w:ilvl w:val="0"/>
          <w:numId w:val="58"/>
        </w:numPr>
        <w:spacing w:line="288" w:lineRule="auto"/>
      </w:pPr>
      <w:r>
        <w:rPr>
          <w:rFonts w:hint="eastAsia"/>
        </w:rPr>
        <w:t>接口点表。</w:t>
      </w:r>
    </w:p>
    <w:p>
      <w:pPr>
        <w:pStyle w:val="166"/>
        <w:spacing w:line="288" w:lineRule="auto"/>
      </w:pPr>
      <w:r>
        <w:rPr>
          <w:rFonts w:hint="eastAsia"/>
        </w:rPr>
        <w:t>接口信息传输速率应满足系统功能要求。</w:t>
      </w:r>
    </w:p>
    <w:p>
      <w:pPr>
        <w:pStyle w:val="105"/>
        <w:spacing w:before="240" w:after="240" w:line="288" w:lineRule="auto"/>
      </w:pPr>
      <w:bookmarkStart w:id="146" w:name="_Toc157673002"/>
      <w:bookmarkStart w:id="147" w:name="_Toc145623526"/>
      <w:bookmarkStart w:id="148" w:name="_Toc148448599"/>
      <w:bookmarkStart w:id="149" w:name="_Toc148600561"/>
      <w:bookmarkStart w:id="150" w:name="_Toc148600650"/>
      <w:bookmarkStart w:id="151" w:name="_Toc148536678"/>
      <w:bookmarkStart w:id="152" w:name="_Toc144454690"/>
      <w:bookmarkStart w:id="153" w:name="_Toc148448426"/>
      <w:bookmarkStart w:id="154" w:name="_Toc147936219"/>
      <w:bookmarkStart w:id="155" w:name="_Toc148600541"/>
      <w:bookmarkStart w:id="156" w:name="_Toc143617072"/>
      <w:r>
        <w:rPr>
          <w:rFonts w:hint="eastAsia"/>
        </w:rPr>
        <w:t>安全要求</w:t>
      </w:r>
      <w:bookmarkEnd w:id="146"/>
    </w:p>
    <w:p>
      <w:pPr>
        <w:pStyle w:val="106"/>
        <w:spacing w:before="120" w:after="120" w:line="288" w:lineRule="auto"/>
      </w:pPr>
      <w:r>
        <w:rPr>
          <w:rFonts w:hint="eastAsia"/>
        </w:rPr>
        <w:t>总体要求</w:t>
      </w:r>
    </w:p>
    <w:p>
      <w:pPr>
        <w:pStyle w:val="166"/>
        <w:spacing w:line="288" w:lineRule="auto"/>
      </w:pPr>
      <w:r>
        <w:rPr>
          <w:rFonts w:hint="eastAsia"/>
        </w:rPr>
        <w:t>系统安全性要求应符合 GB/T 22239—2019 中规定的三级要求。</w:t>
      </w:r>
    </w:p>
    <w:p>
      <w:pPr>
        <w:pStyle w:val="166"/>
        <w:spacing w:line="288" w:lineRule="auto"/>
      </w:pPr>
      <w:r>
        <w:rPr>
          <w:rFonts w:hint="eastAsia"/>
        </w:rPr>
        <w:t>系统密码应用应符合 GM/T 0054 的要求。</w:t>
      </w:r>
    </w:p>
    <w:p>
      <w:pPr>
        <w:pStyle w:val="166"/>
        <w:spacing w:line="288" w:lineRule="auto"/>
      </w:pPr>
      <w:r>
        <w:rPr>
          <w:rFonts w:hint="eastAsia"/>
        </w:rPr>
        <w:t>系统应建立安全响应和反馈机制。</w:t>
      </w:r>
    </w:p>
    <w:p>
      <w:pPr>
        <w:pStyle w:val="106"/>
        <w:spacing w:before="120" w:after="120" w:line="288" w:lineRule="auto"/>
        <w:rPr>
          <w:rFonts w:hint="eastAsia"/>
        </w:rPr>
      </w:pPr>
      <w:r>
        <w:rPr>
          <w:rFonts w:hint="eastAsia"/>
        </w:rPr>
        <w:t>网络安全要求</w:t>
      </w:r>
    </w:p>
    <w:p>
      <w:pPr>
        <w:pStyle w:val="166"/>
        <w:spacing w:line="288" w:lineRule="auto"/>
        <w:rPr>
          <w:rFonts w:hint="eastAsia"/>
        </w:rPr>
      </w:pPr>
      <w:r>
        <w:rPr>
          <w:rFonts w:hint="eastAsia"/>
        </w:rPr>
        <w:t>各类系统接入远程监控系统时，应保证网络连接安全。</w:t>
      </w:r>
    </w:p>
    <w:p>
      <w:pPr>
        <w:pStyle w:val="166"/>
        <w:spacing w:line="288" w:lineRule="auto"/>
        <w:rPr>
          <w:rFonts w:hint="eastAsia"/>
        </w:rPr>
      </w:pPr>
      <w:r>
        <w:rPr>
          <w:rFonts w:hint="eastAsia"/>
        </w:rPr>
        <w:t>对远程监控系统资源的访问应有身份认证和授权。</w:t>
      </w:r>
    </w:p>
    <w:p>
      <w:pPr>
        <w:pStyle w:val="166"/>
        <w:spacing w:line="288" w:lineRule="auto"/>
        <w:rPr>
          <w:rFonts w:hint="eastAsia"/>
        </w:rPr>
      </w:pPr>
      <w:r>
        <w:rPr>
          <w:rFonts w:hint="eastAsia"/>
        </w:rPr>
        <w:t>应建立网管系统，设置防火墙，对计算机病毒进行实时监控和报警。</w:t>
      </w:r>
    </w:p>
    <w:p>
      <w:pPr>
        <w:pStyle w:val="106"/>
        <w:spacing w:before="120" w:after="120" w:line="288" w:lineRule="auto"/>
      </w:pPr>
      <w:r>
        <w:rPr>
          <w:rFonts w:hint="eastAsia"/>
        </w:rPr>
        <w:t>应用系统安全要求</w:t>
      </w:r>
    </w:p>
    <w:p>
      <w:pPr>
        <w:pStyle w:val="166"/>
        <w:spacing w:line="288" w:lineRule="auto"/>
      </w:pPr>
      <w:r>
        <w:rPr>
          <w:rFonts w:hint="eastAsia"/>
        </w:rPr>
        <w:t>应釆用有效的安全措施，对登录用户进行用户身份鉴别。</w:t>
      </w:r>
    </w:p>
    <w:p>
      <w:pPr>
        <w:pStyle w:val="166"/>
        <w:spacing w:line="288" w:lineRule="auto"/>
      </w:pPr>
      <w:r>
        <w:rPr>
          <w:rFonts w:hint="eastAsia"/>
        </w:rPr>
        <w:t>应确保数据安全，釆用系统访问权限控制措施。</w:t>
      </w:r>
    </w:p>
    <w:p>
      <w:pPr>
        <w:pStyle w:val="166"/>
        <w:spacing w:line="288" w:lineRule="auto"/>
        <w:rPr>
          <w:rFonts w:hint="eastAsia"/>
        </w:rPr>
      </w:pPr>
      <w:r>
        <w:rPr>
          <w:rFonts w:hint="eastAsia"/>
        </w:rPr>
        <w:t>应经过攻击性测试和负载测试。</w:t>
      </w:r>
    </w:p>
    <w:p>
      <w:pPr>
        <w:pStyle w:val="166"/>
        <w:spacing w:line="288" w:lineRule="auto"/>
        <w:rPr>
          <w:rFonts w:hint="eastAsia"/>
        </w:rPr>
      </w:pPr>
      <w:r>
        <w:rPr>
          <w:rFonts w:hint="eastAsia"/>
        </w:rPr>
        <w:t>数据库服务器应有备份功能，监控中心应有火灾报警信息接收的应急备份功能。</w:t>
      </w:r>
    </w:p>
    <w:p>
      <w:pPr>
        <w:pStyle w:val="166"/>
        <w:spacing w:line="288" w:lineRule="auto"/>
        <w:rPr>
          <w:rFonts w:hint="eastAsia"/>
        </w:rPr>
      </w:pPr>
      <w:r>
        <w:rPr>
          <w:rFonts w:hint="eastAsia"/>
        </w:rPr>
        <w:t>应有防止修改火灾报警信息、建筑消防设施运行状态信息和消防安全管理信息等原始数据的功能。</w:t>
      </w:r>
    </w:p>
    <w:p>
      <w:pPr>
        <w:pStyle w:val="166"/>
        <w:spacing w:line="288" w:lineRule="auto"/>
      </w:pPr>
      <w:r>
        <w:rPr>
          <w:rFonts w:hint="eastAsia"/>
        </w:rPr>
        <w:t>应有系统运行记录。</w:t>
      </w:r>
    </w:p>
    <w:p>
      <w:pPr>
        <w:pStyle w:val="106"/>
        <w:spacing w:before="120" w:after="120" w:line="288" w:lineRule="auto"/>
      </w:pPr>
      <w:r>
        <w:rPr>
          <w:rFonts w:hint="eastAsia"/>
        </w:rPr>
        <w:t>运行环境安全要求</w:t>
      </w:r>
    </w:p>
    <w:p>
      <w:pPr>
        <w:pStyle w:val="166"/>
        <w:spacing w:line="288" w:lineRule="auto"/>
      </w:pPr>
      <w:r>
        <w:rPr>
          <w:rFonts w:hint="eastAsia"/>
        </w:rPr>
        <w:t>应使用符合设计要求的服务器操作系统，支持国产化应用，定期升级系统补丁，加强对密码的分级管理措施。</w:t>
      </w:r>
    </w:p>
    <w:p>
      <w:pPr>
        <w:pStyle w:val="166"/>
        <w:spacing w:line="288" w:lineRule="auto"/>
      </w:pPr>
      <w:r>
        <w:rPr>
          <w:rFonts w:hint="eastAsia"/>
        </w:rPr>
        <w:t>数据库系统的密码和权限要求应严格管理。建议对数据进行分区分库存储，使用数据库备份软件,定期对数据库中的数据进行备份。</w:t>
      </w:r>
    </w:p>
    <w:p>
      <w:pPr>
        <w:pStyle w:val="166"/>
        <w:spacing w:line="288" w:lineRule="auto"/>
      </w:pPr>
      <w:r>
        <w:rPr>
          <w:rFonts w:hint="eastAsia"/>
        </w:rPr>
        <w:t>应使用符合平台设计要求应用服务器软件，应用服务器软件应需要满足平台的承载量、 安全性、 稳定性要求。</w:t>
      </w:r>
    </w:p>
    <w:p>
      <w:pPr>
        <w:pStyle w:val="166"/>
        <w:spacing w:line="288" w:lineRule="auto"/>
      </w:pPr>
      <w:r>
        <w:rPr>
          <w:rFonts w:hint="eastAsia"/>
        </w:rPr>
        <w:t>应安装杀毒软件，制定安全措施，定期升级病毒库，防止病毒感染。</w:t>
      </w:r>
    </w:p>
    <w:p>
      <w:pPr>
        <w:pStyle w:val="106"/>
        <w:spacing w:before="120" w:after="120" w:line="288" w:lineRule="auto"/>
      </w:pPr>
      <w:r>
        <w:rPr>
          <w:rFonts w:hint="eastAsia"/>
        </w:rPr>
        <w:t>数据安全性要求</w:t>
      </w:r>
    </w:p>
    <w:p>
      <w:pPr>
        <w:pStyle w:val="57"/>
        <w:spacing w:line="288" w:lineRule="auto"/>
        <w:ind w:firstLine="420"/>
      </w:pPr>
      <w:r>
        <w:rPr>
          <w:rFonts w:hint="eastAsia"/>
        </w:rPr>
        <w:t>应审核追溯信息的真实性和有效性，依法依规对采集的数据进行分析和利用。</w:t>
      </w:r>
    </w:p>
    <w:p>
      <w:pPr>
        <w:pStyle w:val="106"/>
        <w:spacing w:before="120" w:after="120" w:line="288" w:lineRule="auto"/>
      </w:pPr>
      <w:r>
        <w:rPr>
          <w:rFonts w:hint="eastAsia"/>
        </w:rPr>
        <w:t>灾备要求</w:t>
      </w:r>
    </w:p>
    <w:p>
      <w:pPr>
        <w:pStyle w:val="57"/>
        <w:spacing w:line="288" w:lineRule="auto"/>
        <w:ind w:firstLine="420"/>
      </w:pPr>
      <w:r>
        <w:rPr>
          <w:rFonts w:hint="eastAsia"/>
        </w:rPr>
        <w:t>应对关键设备、程序和数据进行备份；关键数据应异地备份，并具备完善的应急和灾难恢复措施。</w:t>
      </w:r>
    </w:p>
    <w:p>
      <w:pPr>
        <w:pStyle w:val="105"/>
        <w:spacing w:before="240" w:after="240" w:line="288" w:lineRule="auto"/>
      </w:pPr>
      <w:bookmarkStart w:id="157" w:name="_Toc157673003"/>
      <w:r>
        <w:rPr>
          <w:rFonts w:hint="eastAsia"/>
        </w:rPr>
        <w:t>施工</w:t>
      </w:r>
      <w:bookmarkEnd w:id="147"/>
      <w:bookmarkEnd w:id="148"/>
      <w:bookmarkEnd w:id="149"/>
      <w:bookmarkEnd w:id="150"/>
      <w:bookmarkEnd w:id="151"/>
      <w:bookmarkEnd w:id="152"/>
      <w:bookmarkEnd w:id="153"/>
      <w:bookmarkEnd w:id="154"/>
      <w:bookmarkEnd w:id="155"/>
      <w:bookmarkEnd w:id="156"/>
      <w:bookmarkEnd w:id="157"/>
    </w:p>
    <w:p>
      <w:pPr>
        <w:pStyle w:val="106"/>
        <w:spacing w:before="120" w:after="120" w:line="288" w:lineRule="auto"/>
      </w:pPr>
      <w:r>
        <w:rPr>
          <w:rFonts w:hint="eastAsia"/>
        </w:rPr>
        <w:t>一般规定</w:t>
      </w:r>
    </w:p>
    <w:p>
      <w:pPr>
        <w:pStyle w:val="166"/>
        <w:spacing w:line="288" w:lineRule="auto"/>
      </w:pPr>
      <w:r>
        <w:rPr>
          <w:rFonts w:hint="eastAsia"/>
        </w:rPr>
        <w:t>施工单位应有消防、计算机网络、通信、机房安装等相应技术人员。</w:t>
      </w:r>
    </w:p>
    <w:p>
      <w:pPr>
        <w:pStyle w:val="166"/>
        <w:spacing w:line="288" w:lineRule="auto"/>
      </w:pPr>
      <w:r>
        <w:rPr>
          <w:rFonts w:hint="eastAsia"/>
        </w:rPr>
        <w:t>施工应按照工程设计文件和施工技术标准进行。</w:t>
      </w:r>
    </w:p>
    <w:p>
      <w:pPr>
        <w:pStyle w:val="166"/>
        <w:spacing w:line="288" w:lineRule="auto"/>
      </w:pPr>
      <w:r>
        <w:rPr>
          <w:rFonts w:hint="eastAsia"/>
        </w:rPr>
        <w:t>系统施工前，应具备系统图、设备布置平面图、网络拓扑图、网络布线连接图、防雷接地与防静电接地布线连接图、建筑消防设施的对外输出接口技术参数、通信协议、系统调试方案等必要的技术文件。</w:t>
      </w:r>
    </w:p>
    <w:p>
      <w:pPr>
        <w:pStyle w:val="166"/>
        <w:spacing w:line="288" w:lineRule="auto"/>
      </w:pPr>
      <w:r>
        <w:rPr>
          <w:rFonts w:hint="eastAsia"/>
        </w:rPr>
        <w:t>系统施工前，应对设备、材料及配件进行进场检查，检查不合格者不得使用。设备、材料及配件进入施工现场应有清单、使用说明书、产品合格证书、国家法定检验机构的检验报告等文件，且规格、型号应符合设计要求。</w:t>
      </w:r>
    </w:p>
    <w:p>
      <w:pPr>
        <w:pStyle w:val="166"/>
        <w:spacing w:line="288" w:lineRule="auto"/>
      </w:pPr>
      <w:r>
        <w:rPr>
          <w:rFonts w:hint="eastAsia"/>
        </w:rPr>
        <w:t>施工过程中，施工单位应做好设计变更安装调试等相关记录。</w:t>
      </w:r>
    </w:p>
    <w:p>
      <w:pPr>
        <w:pStyle w:val="166"/>
        <w:spacing w:line="288" w:lineRule="auto"/>
      </w:pPr>
      <w:r>
        <w:rPr>
          <w:rFonts w:hint="eastAsia"/>
        </w:rPr>
        <w:t>施工过程质量控制应符合下列要求：</w:t>
      </w:r>
    </w:p>
    <w:p>
      <w:pPr>
        <w:pStyle w:val="175"/>
        <w:numPr>
          <w:ilvl w:val="0"/>
          <w:numId w:val="59"/>
        </w:numPr>
        <w:spacing w:line="288" w:lineRule="auto"/>
      </w:pPr>
      <w:r>
        <w:rPr>
          <w:rFonts w:hint="eastAsia"/>
        </w:rPr>
        <w:t>各工序应按施工技术标准进行质量控制，每道工序完成并检查合格后，方可进行下道工序。检查不合格，应进行整改；</w:t>
      </w:r>
    </w:p>
    <w:p>
      <w:pPr>
        <w:pStyle w:val="175"/>
        <w:numPr>
          <w:ilvl w:val="0"/>
          <w:numId w:val="59"/>
        </w:numPr>
        <w:spacing w:line="288" w:lineRule="auto"/>
      </w:pPr>
      <w:r>
        <w:rPr>
          <w:rFonts w:hint="eastAsia"/>
        </w:rPr>
        <w:t>隐蔽工程在隐蔽前应进行验收，并形成验收文件；</w:t>
      </w:r>
    </w:p>
    <w:p>
      <w:pPr>
        <w:pStyle w:val="175"/>
        <w:numPr>
          <w:ilvl w:val="0"/>
          <w:numId w:val="59"/>
        </w:numPr>
        <w:spacing w:line="288" w:lineRule="auto"/>
      </w:pPr>
      <w:r>
        <w:rPr>
          <w:rFonts w:hint="eastAsia"/>
        </w:rPr>
        <w:t>相关各专业工种之间应进行交接检验，并经监理工程师签字确认后方可进行下道工序；</w:t>
      </w:r>
    </w:p>
    <w:p>
      <w:pPr>
        <w:pStyle w:val="175"/>
        <w:numPr>
          <w:ilvl w:val="0"/>
          <w:numId w:val="59"/>
        </w:numPr>
        <w:spacing w:line="288" w:lineRule="auto"/>
      </w:pPr>
      <w:r>
        <w:rPr>
          <w:rFonts w:hint="eastAsia"/>
        </w:rPr>
        <w:t>安装完成后，施工单位应对远程监控系统的安装质量进行全数检查，并按有关专业调试规定进行调试。</w:t>
      </w:r>
    </w:p>
    <w:p>
      <w:pPr>
        <w:pStyle w:val="106"/>
        <w:spacing w:before="120" w:after="120" w:line="288" w:lineRule="auto"/>
      </w:pPr>
      <w:r>
        <w:rPr>
          <w:rFonts w:hint="eastAsia"/>
        </w:rPr>
        <w:t>安装</w:t>
      </w:r>
    </w:p>
    <w:p>
      <w:pPr>
        <w:pStyle w:val="166"/>
        <w:spacing w:line="288" w:lineRule="auto"/>
      </w:pPr>
      <w:r>
        <w:rPr>
          <w:rFonts w:hint="eastAsia"/>
        </w:rPr>
        <w:t>系统安装环境应符合下列要求：</w:t>
      </w:r>
    </w:p>
    <w:p>
      <w:pPr>
        <w:pStyle w:val="175"/>
        <w:numPr>
          <w:ilvl w:val="0"/>
          <w:numId w:val="60"/>
        </w:numPr>
        <w:spacing w:line="288" w:lineRule="auto"/>
      </w:pPr>
      <w:r>
        <w:rPr>
          <w:rFonts w:hint="eastAsia"/>
        </w:rPr>
        <w:t>系统的室内布线应符合 GB 50303 的有关要求；</w:t>
      </w:r>
    </w:p>
    <w:p>
      <w:pPr>
        <w:pStyle w:val="175"/>
        <w:numPr>
          <w:ilvl w:val="0"/>
          <w:numId w:val="60"/>
        </w:numPr>
        <w:spacing w:line="288" w:lineRule="auto"/>
      </w:pPr>
      <w:r>
        <w:rPr>
          <w:rFonts w:hint="eastAsia"/>
        </w:rPr>
        <w:t>系统的防雷接地应符合 GB 50343 的有关要求。</w:t>
      </w:r>
    </w:p>
    <w:p>
      <w:pPr>
        <w:pStyle w:val="166"/>
        <w:spacing w:line="288" w:lineRule="auto"/>
      </w:pPr>
      <w:r>
        <w:rPr>
          <w:rFonts w:hint="eastAsia"/>
        </w:rPr>
        <w:t>系统设备的安装应符合下列要求：</w:t>
      </w:r>
    </w:p>
    <w:p>
      <w:pPr>
        <w:pStyle w:val="175"/>
        <w:numPr>
          <w:ilvl w:val="0"/>
          <w:numId w:val="61"/>
        </w:numPr>
        <w:spacing w:line="288" w:lineRule="auto"/>
      </w:pPr>
      <w:r>
        <w:rPr>
          <w:rFonts w:hint="eastAsia"/>
        </w:rPr>
        <w:t>系统设备应根据实际工作环境合理摆放，安装牢固，便于人员操作，并留有检查、维护的空间；</w:t>
      </w:r>
    </w:p>
    <w:p>
      <w:pPr>
        <w:pStyle w:val="175"/>
        <w:numPr>
          <w:ilvl w:val="0"/>
          <w:numId w:val="61"/>
        </w:numPr>
        <w:spacing w:line="288" w:lineRule="auto"/>
      </w:pPr>
      <w:r>
        <w:rPr>
          <w:rFonts w:hint="eastAsia"/>
        </w:rPr>
        <w:t>系统设备和线缆应设永久性标识，且标识应正确、清晰；</w:t>
      </w:r>
    </w:p>
    <w:p>
      <w:pPr>
        <w:pStyle w:val="175"/>
        <w:numPr>
          <w:ilvl w:val="0"/>
          <w:numId w:val="61"/>
        </w:numPr>
        <w:spacing w:line="288" w:lineRule="auto"/>
      </w:pPr>
      <w:r>
        <w:rPr>
          <w:rFonts w:hint="eastAsia"/>
        </w:rPr>
        <w:t>系统设备连线应连接可靠、捆扎固定、排列整齐，不得有扭绞、压扁和保护层断裂等现象。</w:t>
      </w:r>
    </w:p>
    <w:p>
      <w:pPr>
        <w:pStyle w:val="166"/>
        <w:spacing w:line="288" w:lineRule="auto"/>
      </w:pPr>
      <w:r>
        <w:rPr>
          <w:rFonts w:hint="eastAsia"/>
        </w:rPr>
        <w:t>系统使用的操作系统、数据库系统等平台软件应具有软件使用（授权）许可证，并宜采用技术成熟的商业化软件产品。</w:t>
      </w:r>
    </w:p>
    <w:p>
      <w:pPr>
        <w:pStyle w:val="106"/>
        <w:spacing w:before="120" w:after="120" w:line="288" w:lineRule="auto"/>
      </w:pPr>
      <w:r>
        <w:t>调试</w:t>
      </w:r>
    </w:p>
    <w:p>
      <w:pPr>
        <w:pStyle w:val="166"/>
        <w:spacing w:line="288" w:lineRule="auto"/>
      </w:pPr>
      <w:r>
        <w:rPr>
          <w:rFonts w:hint="eastAsia"/>
        </w:rPr>
        <w:t>应在系统施工完成后进行调试。</w:t>
      </w:r>
    </w:p>
    <w:p>
      <w:pPr>
        <w:pStyle w:val="166"/>
        <w:spacing w:line="288" w:lineRule="auto"/>
      </w:pPr>
      <w:r>
        <w:rPr>
          <w:rFonts w:hint="eastAsia"/>
        </w:rPr>
        <w:t>调试前应具备下列条件：</w:t>
      </w:r>
    </w:p>
    <w:p>
      <w:pPr>
        <w:pStyle w:val="175"/>
        <w:numPr>
          <w:ilvl w:val="0"/>
          <w:numId w:val="62"/>
        </w:numPr>
        <w:spacing w:line="288" w:lineRule="auto"/>
      </w:pPr>
      <w:r>
        <w:rPr>
          <w:rFonts w:hint="eastAsia"/>
        </w:rPr>
        <w:t>各设备和平台软件已按设计要求安装完毕；</w:t>
      </w:r>
    </w:p>
    <w:p>
      <w:pPr>
        <w:pStyle w:val="175"/>
        <w:spacing w:line="288" w:lineRule="auto"/>
      </w:pPr>
      <w:r>
        <w:rPr>
          <w:rFonts w:hint="eastAsia"/>
        </w:rPr>
        <w:t>各用电设备已完成单机在线检查；</w:t>
      </w:r>
    </w:p>
    <w:p>
      <w:pPr>
        <w:pStyle w:val="175"/>
        <w:spacing w:line="288" w:lineRule="auto"/>
      </w:pPr>
      <w:r>
        <w:rPr>
          <w:rFonts w:hint="eastAsia"/>
        </w:rPr>
        <w:t>已制定调试和试运行方案；</w:t>
      </w:r>
    </w:p>
    <w:p>
      <w:pPr>
        <w:pStyle w:val="175"/>
        <w:spacing w:line="288" w:lineRule="auto"/>
      </w:pPr>
      <w:r>
        <w:rPr>
          <w:rFonts w:hint="eastAsia"/>
        </w:rPr>
        <w:t>根据使用说明书校验功能的正常工作及数据实时性、准确性。</w:t>
      </w:r>
    </w:p>
    <w:p>
      <w:pPr>
        <w:pStyle w:val="105"/>
        <w:spacing w:before="240" w:after="240" w:line="288" w:lineRule="auto"/>
      </w:pPr>
      <w:bookmarkStart w:id="158" w:name="_Toc147936220"/>
      <w:bookmarkStart w:id="159" w:name="_Toc145623527"/>
      <w:bookmarkStart w:id="160" w:name="_Toc157673004"/>
      <w:bookmarkStart w:id="161" w:name="_Toc148600651"/>
      <w:bookmarkStart w:id="162" w:name="_Toc144454691"/>
      <w:bookmarkStart w:id="163" w:name="_Toc143617073"/>
      <w:bookmarkStart w:id="164" w:name="_Toc148536679"/>
      <w:bookmarkStart w:id="165" w:name="_Toc148448427"/>
      <w:bookmarkStart w:id="166" w:name="_Toc148600542"/>
      <w:bookmarkStart w:id="167" w:name="_Toc148448600"/>
      <w:bookmarkStart w:id="168" w:name="_Toc148600562"/>
      <w:r>
        <w:rPr>
          <w:rFonts w:hint="eastAsia"/>
        </w:rPr>
        <w:t>验收</w:t>
      </w:r>
      <w:bookmarkEnd w:id="158"/>
      <w:bookmarkEnd w:id="159"/>
      <w:bookmarkEnd w:id="160"/>
      <w:bookmarkEnd w:id="161"/>
      <w:bookmarkEnd w:id="162"/>
      <w:bookmarkEnd w:id="163"/>
      <w:bookmarkEnd w:id="164"/>
      <w:bookmarkEnd w:id="165"/>
      <w:bookmarkEnd w:id="166"/>
      <w:bookmarkEnd w:id="167"/>
      <w:bookmarkEnd w:id="168"/>
    </w:p>
    <w:p>
      <w:pPr>
        <w:pStyle w:val="163"/>
        <w:spacing w:line="288" w:lineRule="auto"/>
      </w:pPr>
      <w:r>
        <w:rPr>
          <w:rFonts w:hint="eastAsia"/>
        </w:rPr>
        <w:t>系统竣工后，应进行竣工验收，验收不合格不应投入使用。</w:t>
      </w:r>
    </w:p>
    <w:p>
      <w:pPr>
        <w:pStyle w:val="163"/>
        <w:spacing w:line="288" w:lineRule="auto"/>
      </w:pPr>
      <w:r>
        <w:rPr>
          <w:rFonts w:hint="eastAsia"/>
        </w:rPr>
        <w:t>竣工验收时，施工单位应提供下列资料：</w:t>
      </w:r>
    </w:p>
    <w:p>
      <w:pPr>
        <w:pStyle w:val="175"/>
        <w:numPr>
          <w:ilvl w:val="0"/>
          <w:numId w:val="63"/>
        </w:numPr>
        <w:spacing w:line="288" w:lineRule="auto"/>
      </w:pPr>
      <w:r>
        <w:rPr>
          <w:rFonts w:hint="eastAsia"/>
        </w:rPr>
        <w:t>系统竣工验收申请报告、设计文件、竣工资料；</w:t>
      </w:r>
    </w:p>
    <w:p>
      <w:pPr>
        <w:pStyle w:val="175"/>
        <w:numPr>
          <w:ilvl w:val="0"/>
          <w:numId w:val="63"/>
        </w:numPr>
        <w:spacing w:line="288" w:lineRule="auto"/>
      </w:pPr>
      <w:r>
        <w:rPr>
          <w:rFonts w:hint="eastAsia"/>
        </w:rPr>
        <w:t>系统设备清单、设备开箱验收表、合格证及相关材料；</w:t>
      </w:r>
    </w:p>
    <w:p>
      <w:pPr>
        <w:pStyle w:val="175"/>
        <w:numPr>
          <w:ilvl w:val="0"/>
          <w:numId w:val="63"/>
        </w:numPr>
        <w:spacing w:line="288" w:lineRule="auto"/>
      </w:pPr>
      <w:r>
        <w:rPr>
          <w:rFonts w:hint="eastAsia"/>
        </w:rPr>
        <w:t>系统操作使用手册；</w:t>
      </w:r>
    </w:p>
    <w:p>
      <w:pPr>
        <w:pStyle w:val="175"/>
        <w:numPr>
          <w:ilvl w:val="0"/>
          <w:numId w:val="63"/>
        </w:numPr>
        <w:spacing w:line="288" w:lineRule="auto"/>
      </w:pPr>
      <w:r>
        <w:rPr>
          <w:rFonts w:hint="eastAsia"/>
        </w:rPr>
        <w:t>系统调试报告；</w:t>
      </w:r>
    </w:p>
    <w:p>
      <w:pPr>
        <w:pStyle w:val="175"/>
        <w:numPr>
          <w:ilvl w:val="0"/>
          <w:numId w:val="63"/>
        </w:numPr>
        <w:spacing w:line="288" w:lineRule="auto"/>
      </w:pPr>
      <w:r>
        <w:rPr>
          <w:rFonts w:hint="eastAsia"/>
        </w:rPr>
        <w:t>工程变更单；</w:t>
      </w:r>
    </w:p>
    <w:p>
      <w:pPr>
        <w:pStyle w:val="175"/>
        <w:numPr>
          <w:ilvl w:val="0"/>
          <w:numId w:val="63"/>
        </w:numPr>
        <w:spacing w:line="288" w:lineRule="auto"/>
      </w:pPr>
      <w:r>
        <w:rPr>
          <w:rFonts w:hint="eastAsia"/>
        </w:rPr>
        <w:t>设备加电验收表；</w:t>
      </w:r>
    </w:p>
    <w:p>
      <w:pPr>
        <w:pStyle w:val="175"/>
        <w:numPr>
          <w:ilvl w:val="0"/>
          <w:numId w:val="63"/>
        </w:numPr>
        <w:spacing w:line="288" w:lineRule="auto"/>
      </w:pPr>
      <w:r>
        <w:rPr>
          <w:rFonts w:hint="eastAsia"/>
        </w:rPr>
        <w:t>系统使用人员培训报告。</w:t>
      </w:r>
    </w:p>
    <w:p>
      <w:pPr>
        <w:pStyle w:val="163"/>
        <w:spacing w:line="288" w:lineRule="auto"/>
      </w:pPr>
      <w:r>
        <w:rPr>
          <w:rFonts w:hint="eastAsia"/>
        </w:rPr>
        <w:t>竣工验收应包括主要设备的验收和系统集成的验收，并符合下列要求：</w:t>
      </w:r>
    </w:p>
    <w:p>
      <w:pPr>
        <w:pStyle w:val="175"/>
        <w:numPr>
          <w:ilvl w:val="0"/>
          <w:numId w:val="64"/>
        </w:numPr>
        <w:spacing w:line="288" w:lineRule="auto"/>
      </w:pPr>
      <w:r>
        <w:rPr>
          <w:rFonts w:hint="eastAsia"/>
        </w:rPr>
        <w:t>对系统各设备功能验收，试验均不少于 1 次，并满足设计要求；</w:t>
      </w:r>
    </w:p>
    <w:p>
      <w:pPr>
        <w:pStyle w:val="175"/>
        <w:numPr>
          <w:ilvl w:val="0"/>
          <w:numId w:val="64"/>
        </w:numPr>
        <w:spacing w:line="288" w:lineRule="auto"/>
      </w:pPr>
      <w:r>
        <w:rPr>
          <w:rFonts w:hint="eastAsia"/>
        </w:rPr>
        <w:t>对系统各软件功能验收，试验均不少于 1 次，并满足设计要求；</w:t>
      </w:r>
    </w:p>
    <w:p>
      <w:pPr>
        <w:pStyle w:val="175"/>
        <w:numPr>
          <w:ilvl w:val="0"/>
          <w:numId w:val="64"/>
        </w:numPr>
        <w:spacing w:line="288" w:lineRule="auto"/>
      </w:pPr>
      <w:r>
        <w:rPr>
          <w:rFonts w:hint="eastAsia"/>
        </w:rPr>
        <w:t>检查数量：全数检查；</w:t>
      </w:r>
    </w:p>
    <w:p>
      <w:pPr>
        <w:pStyle w:val="175"/>
        <w:numPr>
          <w:ilvl w:val="0"/>
          <w:numId w:val="64"/>
        </w:numPr>
        <w:spacing w:line="288" w:lineRule="auto"/>
      </w:pPr>
      <w:r>
        <w:rPr>
          <w:rFonts w:hint="eastAsia"/>
        </w:rPr>
        <w:t>检查方法：对照图纸、设备直观检查。</w:t>
      </w:r>
    </w:p>
    <w:p>
      <w:pPr>
        <w:pStyle w:val="163"/>
        <w:spacing w:line="288" w:lineRule="auto"/>
      </w:pPr>
      <w:r>
        <w:rPr>
          <w:rFonts w:hint="eastAsia"/>
        </w:rPr>
        <w:t>验收不合格的应限期整改，整改完毕后进行试运行、复验；试运行时间不应少于 1 个月，复验不合格，应再次整改并试运行、复验，直至验收合格。</w:t>
      </w:r>
    </w:p>
    <w:p>
      <w:pPr>
        <w:pStyle w:val="105"/>
        <w:spacing w:before="240" w:after="240" w:line="288" w:lineRule="auto"/>
      </w:pPr>
      <w:bookmarkStart w:id="169" w:name="_Toc148600563"/>
      <w:bookmarkStart w:id="170" w:name="_Toc145623528"/>
      <w:bookmarkStart w:id="171" w:name="_Toc148448601"/>
      <w:bookmarkStart w:id="172" w:name="_Toc148536680"/>
      <w:bookmarkStart w:id="173" w:name="_Toc147936221"/>
      <w:bookmarkStart w:id="174" w:name="_Toc148600543"/>
      <w:bookmarkStart w:id="175" w:name="_Toc144454692"/>
      <w:bookmarkStart w:id="176" w:name="_Toc148600652"/>
      <w:bookmarkStart w:id="177" w:name="_Toc143617074"/>
      <w:bookmarkStart w:id="178" w:name="_Toc148448428"/>
      <w:bookmarkStart w:id="179" w:name="_Toc157673005"/>
      <w:r>
        <w:rPr>
          <w:rFonts w:hint="eastAsia"/>
        </w:rPr>
        <w:t>运行和维护</w:t>
      </w:r>
      <w:bookmarkEnd w:id="169"/>
      <w:bookmarkEnd w:id="170"/>
      <w:bookmarkEnd w:id="171"/>
      <w:bookmarkEnd w:id="172"/>
      <w:bookmarkEnd w:id="173"/>
      <w:bookmarkEnd w:id="174"/>
      <w:bookmarkEnd w:id="175"/>
      <w:bookmarkEnd w:id="176"/>
      <w:bookmarkEnd w:id="177"/>
      <w:bookmarkEnd w:id="178"/>
      <w:bookmarkEnd w:id="179"/>
    </w:p>
    <w:p>
      <w:pPr>
        <w:pStyle w:val="106"/>
        <w:spacing w:before="120" w:after="120" w:line="288" w:lineRule="auto"/>
      </w:pPr>
      <w:r>
        <w:rPr>
          <w:rFonts w:hint="eastAsia"/>
        </w:rPr>
        <w:t>一般规定</w:t>
      </w:r>
    </w:p>
    <w:p>
      <w:pPr>
        <w:pStyle w:val="166"/>
        <w:spacing w:line="288" w:lineRule="auto"/>
      </w:pPr>
      <w:r>
        <w:rPr>
          <w:rFonts w:hint="eastAsia"/>
        </w:rPr>
        <w:t>系统的运行及维护应由具有独立法人资格的单位承担，该单位的主要技术人员应由从事火灾报警、消防设备、计算机软件、网络通信等专业 5 年以上（含 5 年）经历的人员构成。</w:t>
      </w:r>
    </w:p>
    <w:p>
      <w:pPr>
        <w:pStyle w:val="166"/>
        <w:spacing w:line="288" w:lineRule="auto"/>
      </w:pPr>
      <w:r>
        <w:rPr>
          <w:rFonts w:hint="eastAsia"/>
        </w:rPr>
        <w:t>远程监控系统的运行操作人员上岗前应具备熟练操作设备的能力。</w:t>
      </w:r>
    </w:p>
    <w:p>
      <w:pPr>
        <w:pStyle w:val="166"/>
        <w:spacing w:line="288" w:lineRule="auto"/>
      </w:pPr>
      <w:r>
        <w:rPr>
          <w:rFonts w:hint="eastAsia"/>
        </w:rPr>
        <w:t>运行维护基本要求应符合 GB/T 28827.1 的规定，运行维护的交付应符合 GB/T 28827.2 的规定，运行维护的应急响应应符合 GB/T 28827.3 的规定。</w:t>
      </w:r>
    </w:p>
    <w:p>
      <w:pPr>
        <w:pStyle w:val="166"/>
        <w:spacing w:line="288" w:lineRule="auto"/>
      </w:pPr>
      <w:r>
        <w:rPr>
          <w:rFonts w:hint="eastAsia"/>
        </w:rPr>
        <w:t>系统维护人员应按本文件的规定对系统进行日常检查和维护，运行和维护的其他要求应符合 GB 50440 的规定。</w:t>
      </w:r>
    </w:p>
    <w:p>
      <w:pPr>
        <w:pStyle w:val="106"/>
        <w:spacing w:before="120" w:after="120" w:line="288" w:lineRule="auto"/>
      </w:pPr>
      <w:r>
        <w:rPr>
          <w:rFonts w:hint="eastAsia"/>
        </w:rPr>
        <w:t>运行管理</w:t>
      </w:r>
    </w:p>
    <w:p>
      <w:pPr>
        <w:pStyle w:val="66"/>
        <w:spacing w:before="120" w:after="120" w:line="288" w:lineRule="auto"/>
      </w:pPr>
      <w:r>
        <w:rPr>
          <w:rFonts w:hint="eastAsia"/>
        </w:rPr>
        <w:t>网络运行</w:t>
      </w:r>
    </w:p>
    <w:p>
      <w:pPr>
        <w:pStyle w:val="57"/>
        <w:spacing w:line="288" w:lineRule="auto"/>
        <w:ind w:firstLine="420"/>
      </w:pPr>
      <w:r>
        <w:rPr>
          <w:rFonts w:hint="eastAsia"/>
        </w:rPr>
        <w:t>应符合下列要求：</w:t>
      </w:r>
    </w:p>
    <w:p>
      <w:pPr>
        <w:pStyle w:val="175"/>
        <w:numPr>
          <w:ilvl w:val="0"/>
          <w:numId w:val="65"/>
        </w:numPr>
        <w:spacing w:line="288" w:lineRule="auto"/>
      </w:pPr>
      <w:r>
        <w:rPr>
          <w:rFonts w:hint="eastAsia"/>
        </w:rPr>
        <w:t>管理单位应对正常运行中的系统进行在线监测，当出现数据中断或有差异时立即处理；</w:t>
      </w:r>
    </w:p>
    <w:p>
      <w:pPr>
        <w:pStyle w:val="175"/>
        <w:numPr>
          <w:ilvl w:val="0"/>
          <w:numId w:val="65"/>
        </w:numPr>
        <w:spacing w:line="288" w:lineRule="auto"/>
      </w:pPr>
      <w:r>
        <w:rPr>
          <w:rFonts w:hint="eastAsia"/>
        </w:rPr>
        <w:t>系统出现误报信号时，维护人员立即进行消除操作，迅速查明原因，修复故障。</w:t>
      </w:r>
    </w:p>
    <w:p>
      <w:pPr>
        <w:pStyle w:val="66"/>
        <w:spacing w:before="120" w:after="120" w:line="288" w:lineRule="auto"/>
      </w:pPr>
      <w:r>
        <w:rPr>
          <w:rFonts w:hint="eastAsia"/>
        </w:rPr>
        <w:t>数据库安全</w:t>
      </w:r>
    </w:p>
    <w:p>
      <w:pPr>
        <w:pStyle w:val="57"/>
        <w:spacing w:line="288" w:lineRule="auto"/>
        <w:ind w:firstLine="420"/>
      </w:pPr>
      <w:r>
        <w:rPr>
          <w:rFonts w:hint="eastAsia"/>
        </w:rPr>
        <w:t>应符合下列要求：</w:t>
      </w:r>
    </w:p>
    <w:p>
      <w:pPr>
        <w:pStyle w:val="175"/>
        <w:numPr>
          <w:ilvl w:val="0"/>
          <w:numId w:val="66"/>
        </w:numPr>
        <w:spacing w:line="288" w:lineRule="auto"/>
      </w:pPr>
      <w:r>
        <w:rPr>
          <w:rFonts w:hint="eastAsia"/>
        </w:rPr>
        <w:t>系统数据库应包括数据存储子系统、数据备份子系统；</w:t>
      </w:r>
    </w:p>
    <w:p>
      <w:pPr>
        <w:pStyle w:val="175"/>
        <w:numPr>
          <w:ilvl w:val="0"/>
          <w:numId w:val="66"/>
        </w:numPr>
        <w:spacing w:line="288" w:lineRule="auto"/>
      </w:pPr>
      <w:r>
        <w:rPr>
          <w:rFonts w:hint="eastAsia"/>
        </w:rPr>
        <w:t>系统数据库数据备份子系统应透明、自动实现，并提供管理功能；</w:t>
      </w:r>
    </w:p>
    <w:p>
      <w:pPr>
        <w:pStyle w:val="175"/>
        <w:numPr>
          <w:ilvl w:val="0"/>
          <w:numId w:val="66"/>
        </w:numPr>
        <w:spacing w:line="288" w:lineRule="auto"/>
      </w:pPr>
      <w:r>
        <w:rPr>
          <w:rFonts w:hint="eastAsia"/>
        </w:rPr>
        <w:t>系统数据库数据格式与接入系统数据格式一致。</w:t>
      </w:r>
    </w:p>
    <w:p>
      <w:pPr>
        <w:pStyle w:val="66"/>
        <w:spacing w:before="120" w:after="120" w:line="288" w:lineRule="auto"/>
      </w:pPr>
      <w:r>
        <w:rPr>
          <w:rFonts w:hint="eastAsia"/>
        </w:rPr>
        <w:t>应用安全</w:t>
      </w:r>
    </w:p>
    <w:p>
      <w:pPr>
        <w:pStyle w:val="57"/>
        <w:spacing w:line="288" w:lineRule="auto"/>
        <w:ind w:firstLine="420"/>
      </w:pPr>
      <w:r>
        <w:rPr>
          <w:rFonts w:hint="eastAsia"/>
        </w:rPr>
        <w:t>应符合下列要求:</w:t>
      </w:r>
    </w:p>
    <w:p>
      <w:pPr>
        <w:pStyle w:val="175"/>
        <w:numPr>
          <w:ilvl w:val="0"/>
          <w:numId w:val="67"/>
        </w:numPr>
        <w:spacing w:line="288" w:lineRule="auto"/>
      </w:pPr>
      <w:r>
        <w:rPr>
          <w:rFonts w:hint="eastAsia"/>
        </w:rPr>
        <w:t>对用户访问网络资源的权限有严格的认证和控制；</w:t>
      </w:r>
    </w:p>
    <w:p>
      <w:pPr>
        <w:pStyle w:val="175"/>
        <w:numPr>
          <w:ilvl w:val="0"/>
          <w:numId w:val="67"/>
        </w:numPr>
        <w:spacing w:line="288" w:lineRule="auto"/>
      </w:pPr>
      <w:r>
        <w:rPr>
          <w:rFonts w:hint="eastAsia"/>
        </w:rPr>
        <w:t>系统管理人员严格监督数据库使用权限、用户密码使用情况，用户定期更换口令密码。</w:t>
      </w:r>
    </w:p>
    <w:p>
      <w:pPr>
        <w:pStyle w:val="66"/>
        <w:spacing w:before="120" w:after="120" w:line="288" w:lineRule="auto"/>
      </w:pPr>
      <w:r>
        <w:rPr>
          <w:rFonts w:hint="eastAsia"/>
        </w:rPr>
        <w:t>网络安全</w:t>
      </w:r>
    </w:p>
    <w:p>
      <w:pPr>
        <w:pStyle w:val="57"/>
        <w:spacing w:line="288" w:lineRule="auto"/>
        <w:ind w:firstLine="420"/>
      </w:pPr>
      <w:r>
        <w:rPr>
          <w:rFonts w:hint="eastAsia"/>
        </w:rPr>
        <w:t>应符合下列要求：</w:t>
      </w:r>
    </w:p>
    <w:p>
      <w:pPr>
        <w:pStyle w:val="175"/>
        <w:numPr>
          <w:ilvl w:val="0"/>
          <w:numId w:val="68"/>
        </w:numPr>
        <w:spacing w:line="288" w:lineRule="auto"/>
      </w:pPr>
      <w:r>
        <w:rPr>
          <w:rFonts w:hint="eastAsia"/>
        </w:rPr>
        <w:t>系统管理人员对网络进行实时异常流量监控；</w:t>
      </w:r>
    </w:p>
    <w:p>
      <w:pPr>
        <w:pStyle w:val="175"/>
        <w:numPr>
          <w:ilvl w:val="0"/>
          <w:numId w:val="68"/>
        </w:numPr>
        <w:spacing w:line="288" w:lineRule="auto"/>
      </w:pPr>
      <w:r>
        <w:rPr>
          <w:rFonts w:hint="eastAsia"/>
        </w:rPr>
        <w:t>系统管理人员定期对网络系统进行查询、监测，并及时对故障进行有效的隔离、排除和恢复；</w:t>
      </w:r>
    </w:p>
    <w:p>
      <w:pPr>
        <w:pStyle w:val="175"/>
        <w:numPr>
          <w:ilvl w:val="0"/>
          <w:numId w:val="68"/>
        </w:numPr>
        <w:spacing w:line="288" w:lineRule="auto"/>
      </w:pPr>
      <w:r>
        <w:rPr>
          <w:rFonts w:hint="eastAsia"/>
        </w:rPr>
        <w:t>系统采用协议隔离技术保障信息传输的安全；</w:t>
      </w:r>
    </w:p>
    <w:p>
      <w:pPr>
        <w:pStyle w:val="175"/>
        <w:numPr>
          <w:ilvl w:val="0"/>
          <w:numId w:val="68"/>
        </w:numPr>
        <w:spacing w:line="288" w:lineRule="auto"/>
      </w:pPr>
      <w:r>
        <w:rPr>
          <w:rFonts w:hint="eastAsia"/>
        </w:rPr>
        <w:t>系统有攻击防御与溯源安全措施。</w:t>
      </w:r>
    </w:p>
    <w:p>
      <w:pPr>
        <w:pStyle w:val="66"/>
        <w:spacing w:before="120" w:after="120" w:line="288" w:lineRule="auto"/>
      </w:pPr>
      <w:r>
        <w:t>终端安全</w:t>
      </w:r>
    </w:p>
    <w:p>
      <w:pPr>
        <w:pStyle w:val="57"/>
        <w:spacing w:line="288" w:lineRule="auto"/>
        <w:ind w:firstLine="420"/>
      </w:pPr>
      <w:r>
        <w:rPr>
          <w:rFonts w:hint="eastAsia"/>
        </w:rPr>
        <w:t>应符合下列要求：</w:t>
      </w:r>
    </w:p>
    <w:p>
      <w:pPr>
        <w:pStyle w:val="175"/>
        <w:numPr>
          <w:ilvl w:val="0"/>
          <w:numId w:val="69"/>
        </w:numPr>
        <w:spacing w:line="288" w:lineRule="auto"/>
      </w:pPr>
      <w:r>
        <w:rPr>
          <w:rFonts w:hint="eastAsia"/>
        </w:rPr>
        <w:t>由专业的技术人员负责对系统的软件、设备、设施的安装、调试、排除故障，其他单位和个人不应自行拆卸或安装任何软、硬件设施；</w:t>
      </w:r>
    </w:p>
    <w:p>
      <w:pPr>
        <w:pStyle w:val="175"/>
        <w:numPr>
          <w:ilvl w:val="0"/>
          <w:numId w:val="69"/>
        </w:numPr>
        <w:spacing w:line="288" w:lineRule="auto"/>
      </w:pPr>
      <w:r>
        <w:rPr>
          <w:rFonts w:hint="eastAsia"/>
        </w:rPr>
        <w:t>系统终端设置防火墙，安装防病毒软件。</w:t>
      </w:r>
    </w:p>
    <w:p>
      <w:pPr>
        <w:pStyle w:val="106"/>
        <w:spacing w:before="120" w:after="120" w:line="288" w:lineRule="auto"/>
      </w:pPr>
      <w:r>
        <w:t>维护管理</w:t>
      </w:r>
    </w:p>
    <w:p>
      <w:pPr>
        <w:pStyle w:val="166"/>
        <w:spacing w:line="288" w:lineRule="auto"/>
        <w:rPr>
          <w:rFonts w:hint="eastAsia"/>
        </w:rPr>
      </w:pPr>
      <w:r>
        <w:rPr>
          <w:rFonts w:hint="eastAsia"/>
        </w:rPr>
        <w:t>系统的管理单位，应具备系统的管理制度、系统操作与运行安全制度、应急管理制度、网络安全管理制度、数据备份与恢复方案、维护保养的操作规程。</w:t>
      </w:r>
    </w:p>
    <w:p>
      <w:pPr>
        <w:pStyle w:val="166"/>
        <w:spacing w:line="288" w:lineRule="auto"/>
      </w:pPr>
      <w:r>
        <w:rPr>
          <w:rFonts w:hint="eastAsia"/>
        </w:rPr>
        <w:t>其他维护管理要求应符合 GB 25201 的规定。</w:t>
      </w:r>
    </w:p>
    <w:bookmarkEnd w:id="40"/>
    <w:p>
      <w:pPr>
        <w:pStyle w:val="57"/>
        <w:ind w:firstLine="0" w:firstLineChars="0"/>
        <w:jc w:val="center"/>
      </w:pPr>
      <w:bookmarkStart w:id="180" w:name="BookMark8"/>
      <w:r>
        <w:drawing>
          <wp:inline distT="0" distB="0" distL="0" distR="0">
            <wp:extent cx="1485900" cy="317500"/>
            <wp:effectExtent l="1905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a:stretch>
                      <a:fillRect/>
                    </a:stretch>
                  </pic:blipFill>
                  <pic:spPr>
                    <a:xfrm>
                      <a:off x="0" y="0"/>
                      <a:ext cx="1485900" cy="317500"/>
                    </a:xfrm>
                    <a:prstGeom prst="rect">
                      <a:avLst/>
                    </a:prstGeom>
                  </pic:spPr>
                </pic:pic>
              </a:graphicData>
            </a:graphic>
          </wp:inline>
        </w:drawing>
      </w:r>
      <w:bookmarkEnd w:id="180"/>
    </w:p>
    <w:sectPr>
      <w:pgSz w:w="11906" w:h="16838"/>
      <w:pgMar w:top="2410" w:right="1134" w:bottom="1134" w:left="1134" w:header="1418" w:footer="1134" w:gutter="284"/>
      <w:pgNumType w:start="1"/>
      <w:cols w:space="425" w:num="1"/>
      <w:formProt w:val="0"/>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T/CFPAXXXX—2023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T/CFPAXXXX—2023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pStyle w:val="237"/>
      <w:suff w:val="nothing"/>
      <w:lvlText w:val="%1.%2.%3.%4　"/>
      <w:lvlJc w:val="left"/>
      <w:pPr>
        <w:ind w:left="0" w:firstLine="0"/>
      </w:pPr>
      <w:rPr>
        <w:rFonts w:hint="eastAsia" w:ascii="黑体" w:hAnsi="Times New Roman" w:eastAsia="黑体"/>
        <w:b w:val="0"/>
        <w:i w:val="0"/>
        <w:sz w:val="21"/>
      </w:rPr>
    </w:lvl>
    <w:lvl w:ilvl="4" w:tentative="0">
      <w:start w:val="1"/>
      <w:numFmt w:val="decimal"/>
      <w:pStyle w:val="239"/>
      <w:suff w:val="nothing"/>
      <w:lvlText w:val="%1.%2.%3.%4.%5　"/>
      <w:lvlJc w:val="left"/>
      <w:pPr>
        <w:ind w:left="0" w:firstLine="0"/>
      </w:pPr>
      <w:rPr>
        <w:rFonts w:hint="eastAsia" w:ascii="黑体" w:hAnsi="Times New Roman" w:eastAsia="黑体"/>
        <w:b w:val="0"/>
        <w:i w:val="0"/>
        <w:sz w:val="21"/>
      </w:rPr>
    </w:lvl>
    <w:lvl w:ilvl="5" w:tentative="0">
      <w:start w:val="1"/>
      <w:numFmt w:val="decimal"/>
      <w:pStyle w:val="24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89F39A2"/>
    <w:multiLevelType w:val="multilevel"/>
    <w:tmpl w:val="789F39A2"/>
    <w:lvl w:ilvl="0" w:tentative="0">
      <w:start w:val="1"/>
      <w:numFmt w:val="lowerLetter"/>
      <w:pStyle w:val="24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38"/>
      <w:lvlText w:val="%2)"/>
      <w:lvlJc w:val="left"/>
      <w:pPr>
        <w:tabs>
          <w:tab w:val="left" w:pos="1260"/>
        </w:tabs>
        <w:ind w:left="1259" w:hanging="419"/>
      </w:pPr>
      <w:rPr>
        <w:rFonts w:hint="eastAsia"/>
      </w:rPr>
    </w:lvl>
    <w:lvl w:ilvl="2" w:tentative="0">
      <w:start w:val="1"/>
      <w:numFmt w:val="decimal"/>
      <w:pStyle w:val="24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Full" w:cryptAlgorithmClass="hash" w:cryptAlgorithmType="typeAny" w:cryptAlgorithmSid="4" w:cryptSpinCount="100000" w:hash="PnCNFxgqticfe4ptuS+IxVAaBkc=" w:salt="pek1sMJYw2zoIiz6okgGu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ODIxZjUyYTBkOTc1YzA0NjhiMjMzMzY1ZTRlYzkifQ=="/>
  </w:docVars>
  <w:rsids>
    <w:rsidRoot w:val="00DE0A79"/>
    <w:rsid w:val="0000040A"/>
    <w:rsid w:val="00000A94"/>
    <w:rsid w:val="00001972"/>
    <w:rsid w:val="00001D9A"/>
    <w:rsid w:val="000024AC"/>
    <w:rsid w:val="0000325F"/>
    <w:rsid w:val="000036A7"/>
    <w:rsid w:val="0000410A"/>
    <w:rsid w:val="00005513"/>
    <w:rsid w:val="00005CE1"/>
    <w:rsid w:val="00006BD6"/>
    <w:rsid w:val="00007B3A"/>
    <w:rsid w:val="000107E0"/>
    <w:rsid w:val="00011FDE"/>
    <w:rsid w:val="00012FFD"/>
    <w:rsid w:val="00013035"/>
    <w:rsid w:val="000138B9"/>
    <w:rsid w:val="00014162"/>
    <w:rsid w:val="00014340"/>
    <w:rsid w:val="00014EBC"/>
    <w:rsid w:val="000151F4"/>
    <w:rsid w:val="000155E6"/>
    <w:rsid w:val="000162D3"/>
    <w:rsid w:val="00016A9C"/>
    <w:rsid w:val="00016F74"/>
    <w:rsid w:val="00021089"/>
    <w:rsid w:val="00022184"/>
    <w:rsid w:val="00022762"/>
    <w:rsid w:val="000238E0"/>
    <w:rsid w:val="00023F6B"/>
    <w:rsid w:val="000249DB"/>
    <w:rsid w:val="0002595E"/>
    <w:rsid w:val="000278EE"/>
    <w:rsid w:val="000303C3"/>
    <w:rsid w:val="000328D1"/>
    <w:rsid w:val="000331D3"/>
    <w:rsid w:val="000346A5"/>
    <w:rsid w:val="0003590D"/>
    <w:rsid w:val="000359C3"/>
    <w:rsid w:val="00035A7D"/>
    <w:rsid w:val="000365ED"/>
    <w:rsid w:val="000369FA"/>
    <w:rsid w:val="0004249A"/>
    <w:rsid w:val="00042997"/>
    <w:rsid w:val="00043282"/>
    <w:rsid w:val="00043EEA"/>
    <w:rsid w:val="00044286"/>
    <w:rsid w:val="00045F1D"/>
    <w:rsid w:val="000473C6"/>
    <w:rsid w:val="00047F28"/>
    <w:rsid w:val="000503AA"/>
    <w:rsid w:val="000506A1"/>
    <w:rsid w:val="00050917"/>
    <w:rsid w:val="000515DD"/>
    <w:rsid w:val="0005265A"/>
    <w:rsid w:val="000539DD"/>
    <w:rsid w:val="00053BD3"/>
    <w:rsid w:val="000556ED"/>
    <w:rsid w:val="00055FE2"/>
    <w:rsid w:val="0005616F"/>
    <w:rsid w:val="00060C2E"/>
    <w:rsid w:val="00061033"/>
    <w:rsid w:val="00061109"/>
    <w:rsid w:val="000619E9"/>
    <w:rsid w:val="0006225A"/>
    <w:rsid w:val="000622D4"/>
    <w:rsid w:val="0006261D"/>
    <w:rsid w:val="0006357D"/>
    <w:rsid w:val="00063F60"/>
    <w:rsid w:val="00066B99"/>
    <w:rsid w:val="00066DA3"/>
    <w:rsid w:val="00067F1E"/>
    <w:rsid w:val="00070065"/>
    <w:rsid w:val="0007143E"/>
    <w:rsid w:val="00071CC0"/>
    <w:rsid w:val="00071CFC"/>
    <w:rsid w:val="00073C8C"/>
    <w:rsid w:val="00074644"/>
    <w:rsid w:val="00074A08"/>
    <w:rsid w:val="00076E58"/>
    <w:rsid w:val="00077B64"/>
    <w:rsid w:val="00080A1C"/>
    <w:rsid w:val="000811D8"/>
    <w:rsid w:val="00082317"/>
    <w:rsid w:val="00082673"/>
    <w:rsid w:val="00083D2C"/>
    <w:rsid w:val="00086AA1"/>
    <w:rsid w:val="00086CA7"/>
    <w:rsid w:val="00087A77"/>
    <w:rsid w:val="00090CA6"/>
    <w:rsid w:val="000923D5"/>
    <w:rsid w:val="00092B50"/>
    <w:rsid w:val="00092B8A"/>
    <w:rsid w:val="00092FB0"/>
    <w:rsid w:val="000934C5"/>
    <w:rsid w:val="00093D25"/>
    <w:rsid w:val="00093DAB"/>
    <w:rsid w:val="00094D73"/>
    <w:rsid w:val="00095925"/>
    <w:rsid w:val="00096D63"/>
    <w:rsid w:val="0009742B"/>
    <w:rsid w:val="00097F95"/>
    <w:rsid w:val="000A0B60"/>
    <w:rsid w:val="000A0EB8"/>
    <w:rsid w:val="000A19FC"/>
    <w:rsid w:val="000A2015"/>
    <w:rsid w:val="000A23CA"/>
    <w:rsid w:val="000A296B"/>
    <w:rsid w:val="000A39D9"/>
    <w:rsid w:val="000A62C2"/>
    <w:rsid w:val="000A6534"/>
    <w:rsid w:val="000A7311"/>
    <w:rsid w:val="000A737F"/>
    <w:rsid w:val="000B060F"/>
    <w:rsid w:val="000B0957"/>
    <w:rsid w:val="000B0AA5"/>
    <w:rsid w:val="000B1592"/>
    <w:rsid w:val="000B1FF2"/>
    <w:rsid w:val="000B3C85"/>
    <w:rsid w:val="000B3CDA"/>
    <w:rsid w:val="000B40B2"/>
    <w:rsid w:val="000B443D"/>
    <w:rsid w:val="000B5D89"/>
    <w:rsid w:val="000B6A0B"/>
    <w:rsid w:val="000B7965"/>
    <w:rsid w:val="000C0511"/>
    <w:rsid w:val="000C0F6C"/>
    <w:rsid w:val="000C11DB"/>
    <w:rsid w:val="000C1492"/>
    <w:rsid w:val="000C2F30"/>
    <w:rsid w:val="000C2F4B"/>
    <w:rsid w:val="000C2FBD"/>
    <w:rsid w:val="000C3A4F"/>
    <w:rsid w:val="000C4B41"/>
    <w:rsid w:val="000C57D6"/>
    <w:rsid w:val="000C6362"/>
    <w:rsid w:val="000C75F2"/>
    <w:rsid w:val="000C7666"/>
    <w:rsid w:val="000D06BE"/>
    <w:rsid w:val="000D0A9C"/>
    <w:rsid w:val="000D101A"/>
    <w:rsid w:val="000D13B7"/>
    <w:rsid w:val="000D1795"/>
    <w:rsid w:val="000D329A"/>
    <w:rsid w:val="000D3A9A"/>
    <w:rsid w:val="000D41DF"/>
    <w:rsid w:val="000D4B9C"/>
    <w:rsid w:val="000D4EB6"/>
    <w:rsid w:val="000D753B"/>
    <w:rsid w:val="000E2943"/>
    <w:rsid w:val="000E38AB"/>
    <w:rsid w:val="000E4C9E"/>
    <w:rsid w:val="000E6FD7"/>
    <w:rsid w:val="000E7E92"/>
    <w:rsid w:val="000F06E1"/>
    <w:rsid w:val="000F0E3C"/>
    <w:rsid w:val="000F19D5"/>
    <w:rsid w:val="000F4050"/>
    <w:rsid w:val="000F41B0"/>
    <w:rsid w:val="000F4377"/>
    <w:rsid w:val="000F4AEA"/>
    <w:rsid w:val="000F4B81"/>
    <w:rsid w:val="000F67E9"/>
    <w:rsid w:val="000F696C"/>
    <w:rsid w:val="00102946"/>
    <w:rsid w:val="001037E4"/>
    <w:rsid w:val="00104926"/>
    <w:rsid w:val="00107904"/>
    <w:rsid w:val="00107C27"/>
    <w:rsid w:val="00111310"/>
    <w:rsid w:val="00111D7C"/>
    <w:rsid w:val="00113B1E"/>
    <w:rsid w:val="0011570D"/>
    <w:rsid w:val="00116079"/>
    <w:rsid w:val="0011711C"/>
    <w:rsid w:val="00124E4F"/>
    <w:rsid w:val="001260B7"/>
    <w:rsid w:val="001265CB"/>
    <w:rsid w:val="0012754C"/>
    <w:rsid w:val="001315E4"/>
    <w:rsid w:val="00131DC3"/>
    <w:rsid w:val="001321C6"/>
    <w:rsid w:val="001325C4"/>
    <w:rsid w:val="00132BC1"/>
    <w:rsid w:val="00133010"/>
    <w:rsid w:val="001338EE"/>
    <w:rsid w:val="00133AAE"/>
    <w:rsid w:val="00133F5D"/>
    <w:rsid w:val="00134BA4"/>
    <w:rsid w:val="00134E63"/>
    <w:rsid w:val="00135323"/>
    <w:rsid w:val="001356C4"/>
    <w:rsid w:val="00137565"/>
    <w:rsid w:val="00140310"/>
    <w:rsid w:val="00141114"/>
    <w:rsid w:val="00141315"/>
    <w:rsid w:val="00142969"/>
    <w:rsid w:val="00142C25"/>
    <w:rsid w:val="00143779"/>
    <w:rsid w:val="001446C2"/>
    <w:rsid w:val="001457E7"/>
    <w:rsid w:val="00145D9D"/>
    <w:rsid w:val="00146388"/>
    <w:rsid w:val="00146455"/>
    <w:rsid w:val="00147192"/>
    <w:rsid w:val="00152829"/>
    <w:rsid w:val="001529E5"/>
    <w:rsid w:val="00152FB3"/>
    <w:rsid w:val="00153C7E"/>
    <w:rsid w:val="00154688"/>
    <w:rsid w:val="001549DA"/>
    <w:rsid w:val="00156B25"/>
    <w:rsid w:val="00156E1A"/>
    <w:rsid w:val="00157894"/>
    <w:rsid w:val="00157B55"/>
    <w:rsid w:val="001608CA"/>
    <w:rsid w:val="00163B14"/>
    <w:rsid w:val="001642FA"/>
    <w:rsid w:val="001649EB"/>
    <w:rsid w:val="00164BAF"/>
    <w:rsid w:val="00164F16"/>
    <w:rsid w:val="00164FA8"/>
    <w:rsid w:val="00165065"/>
    <w:rsid w:val="00165434"/>
    <w:rsid w:val="0016580B"/>
    <w:rsid w:val="00165AB9"/>
    <w:rsid w:val="00165F06"/>
    <w:rsid w:val="00165F49"/>
    <w:rsid w:val="00166204"/>
    <w:rsid w:val="00166663"/>
    <w:rsid w:val="00166B88"/>
    <w:rsid w:val="0016770A"/>
    <w:rsid w:val="00170804"/>
    <w:rsid w:val="001708E9"/>
    <w:rsid w:val="00170C0A"/>
    <w:rsid w:val="00170E45"/>
    <w:rsid w:val="00172893"/>
    <w:rsid w:val="0017340B"/>
    <w:rsid w:val="00173FB1"/>
    <w:rsid w:val="00174EED"/>
    <w:rsid w:val="00174F86"/>
    <w:rsid w:val="00176DFD"/>
    <w:rsid w:val="00181E6A"/>
    <w:rsid w:val="001838A4"/>
    <w:rsid w:val="001852C9"/>
    <w:rsid w:val="001876ED"/>
    <w:rsid w:val="00187A0B"/>
    <w:rsid w:val="00190087"/>
    <w:rsid w:val="00190128"/>
    <w:rsid w:val="001913C4"/>
    <w:rsid w:val="00191749"/>
    <w:rsid w:val="0019242E"/>
    <w:rsid w:val="001931FB"/>
    <w:rsid w:val="0019348F"/>
    <w:rsid w:val="00193A07"/>
    <w:rsid w:val="0019411E"/>
    <w:rsid w:val="00194393"/>
    <w:rsid w:val="00194C95"/>
    <w:rsid w:val="00195C34"/>
    <w:rsid w:val="00196EF5"/>
    <w:rsid w:val="001A06EE"/>
    <w:rsid w:val="001A0967"/>
    <w:rsid w:val="001A1A53"/>
    <w:rsid w:val="001A234A"/>
    <w:rsid w:val="001A239F"/>
    <w:rsid w:val="001A25AD"/>
    <w:rsid w:val="001A3D99"/>
    <w:rsid w:val="001A4CF3"/>
    <w:rsid w:val="001A5549"/>
    <w:rsid w:val="001A6644"/>
    <w:rsid w:val="001A6696"/>
    <w:rsid w:val="001A6C82"/>
    <w:rsid w:val="001A7BB5"/>
    <w:rsid w:val="001B06E8"/>
    <w:rsid w:val="001B0BEC"/>
    <w:rsid w:val="001B0EEE"/>
    <w:rsid w:val="001B1BF9"/>
    <w:rsid w:val="001B3D07"/>
    <w:rsid w:val="001B404E"/>
    <w:rsid w:val="001B6F22"/>
    <w:rsid w:val="001B71D0"/>
    <w:rsid w:val="001B71EE"/>
    <w:rsid w:val="001B78C7"/>
    <w:rsid w:val="001C0026"/>
    <w:rsid w:val="001C011E"/>
    <w:rsid w:val="001C04A8"/>
    <w:rsid w:val="001C2C03"/>
    <w:rsid w:val="001C42F7"/>
    <w:rsid w:val="001C49E5"/>
    <w:rsid w:val="001C5C25"/>
    <w:rsid w:val="001C680C"/>
    <w:rsid w:val="001C7FEA"/>
    <w:rsid w:val="001D0499"/>
    <w:rsid w:val="001D0BBE"/>
    <w:rsid w:val="001D0ED4"/>
    <w:rsid w:val="001D19FD"/>
    <w:rsid w:val="001D212F"/>
    <w:rsid w:val="001D218A"/>
    <w:rsid w:val="001D29D7"/>
    <w:rsid w:val="001D2DE7"/>
    <w:rsid w:val="001D3CFD"/>
    <w:rsid w:val="001D411C"/>
    <w:rsid w:val="001D6D06"/>
    <w:rsid w:val="001D7805"/>
    <w:rsid w:val="001E1203"/>
    <w:rsid w:val="001E1B6A"/>
    <w:rsid w:val="001E2057"/>
    <w:rsid w:val="001E2484"/>
    <w:rsid w:val="001E3CC4"/>
    <w:rsid w:val="001E4882"/>
    <w:rsid w:val="001E5F03"/>
    <w:rsid w:val="001E73AB"/>
    <w:rsid w:val="001F092D"/>
    <w:rsid w:val="001F143A"/>
    <w:rsid w:val="001F1605"/>
    <w:rsid w:val="001F2508"/>
    <w:rsid w:val="001F4816"/>
    <w:rsid w:val="001F56E3"/>
    <w:rsid w:val="001F69B4"/>
    <w:rsid w:val="001F77C7"/>
    <w:rsid w:val="00200183"/>
    <w:rsid w:val="002001CC"/>
    <w:rsid w:val="00200333"/>
    <w:rsid w:val="0020050B"/>
    <w:rsid w:val="0020107D"/>
    <w:rsid w:val="0020141C"/>
    <w:rsid w:val="00202AA4"/>
    <w:rsid w:val="002031F7"/>
    <w:rsid w:val="002040E6"/>
    <w:rsid w:val="00204919"/>
    <w:rsid w:val="0020527B"/>
    <w:rsid w:val="00205F2C"/>
    <w:rsid w:val="002070CE"/>
    <w:rsid w:val="0021056C"/>
    <w:rsid w:val="00210B15"/>
    <w:rsid w:val="00211345"/>
    <w:rsid w:val="002121F6"/>
    <w:rsid w:val="002142EA"/>
    <w:rsid w:val="002148E3"/>
    <w:rsid w:val="00214EB0"/>
    <w:rsid w:val="00215563"/>
    <w:rsid w:val="00215977"/>
    <w:rsid w:val="00215ADD"/>
    <w:rsid w:val="002204BB"/>
    <w:rsid w:val="002208B1"/>
    <w:rsid w:val="002217B9"/>
    <w:rsid w:val="00221B79"/>
    <w:rsid w:val="00221C6B"/>
    <w:rsid w:val="002244AF"/>
    <w:rsid w:val="0022482A"/>
    <w:rsid w:val="00224927"/>
    <w:rsid w:val="00224C58"/>
    <w:rsid w:val="002253A1"/>
    <w:rsid w:val="00225CF8"/>
    <w:rsid w:val="0022794E"/>
    <w:rsid w:val="00231226"/>
    <w:rsid w:val="00231938"/>
    <w:rsid w:val="0023213A"/>
    <w:rsid w:val="00232F5A"/>
    <w:rsid w:val="00233CC8"/>
    <w:rsid w:val="00233D64"/>
    <w:rsid w:val="0023482A"/>
    <w:rsid w:val="00235425"/>
    <w:rsid w:val="002359CB"/>
    <w:rsid w:val="00243540"/>
    <w:rsid w:val="00243E0B"/>
    <w:rsid w:val="0024497B"/>
    <w:rsid w:val="0024515B"/>
    <w:rsid w:val="00246021"/>
    <w:rsid w:val="0024666E"/>
    <w:rsid w:val="00246975"/>
    <w:rsid w:val="002475AB"/>
    <w:rsid w:val="00247F52"/>
    <w:rsid w:val="00250B25"/>
    <w:rsid w:val="00250BBE"/>
    <w:rsid w:val="002515C2"/>
    <w:rsid w:val="0025194F"/>
    <w:rsid w:val="00255907"/>
    <w:rsid w:val="00257422"/>
    <w:rsid w:val="00260720"/>
    <w:rsid w:val="002611A0"/>
    <w:rsid w:val="0026148A"/>
    <w:rsid w:val="002618C4"/>
    <w:rsid w:val="00262605"/>
    <w:rsid w:val="00262696"/>
    <w:rsid w:val="00262D7E"/>
    <w:rsid w:val="00263D0C"/>
    <w:rsid w:val="00263D25"/>
    <w:rsid w:val="002641B4"/>
    <w:rsid w:val="002643C3"/>
    <w:rsid w:val="00264A0C"/>
    <w:rsid w:val="002659AC"/>
    <w:rsid w:val="00265ABB"/>
    <w:rsid w:val="00266EEB"/>
    <w:rsid w:val="00267EF4"/>
    <w:rsid w:val="0027066D"/>
    <w:rsid w:val="00270CB8"/>
    <w:rsid w:val="00271353"/>
    <w:rsid w:val="00271DAB"/>
    <w:rsid w:val="00272B08"/>
    <w:rsid w:val="0027423C"/>
    <w:rsid w:val="0027490D"/>
    <w:rsid w:val="002769F3"/>
    <w:rsid w:val="00277534"/>
    <w:rsid w:val="00281BB8"/>
    <w:rsid w:val="00281E9E"/>
    <w:rsid w:val="00282405"/>
    <w:rsid w:val="00284052"/>
    <w:rsid w:val="00285170"/>
    <w:rsid w:val="0028520B"/>
    <w:rsid w:val="0028523C"/>
    <w:rsid w:val="00285361"/>
    <w:rsid w:val="002856A9"/>
    <w:rsid w:val="002905C5"/>
    <w:rsid w:val="00290860"/>
    <w:rsid w:val="00292D60"/>
    <w:rsid w:val="00293B30"/>
    <w:rsid w:val="00294D34"/>
    <w:rsid w:val="00294E3B"/>
    <w:rsid w:val="00295CEB"/>
    <w:rsid w:val="00296117"/>
    <w:rsid w:val="00296193"/>
    <w:rsid w:val="00296C66"/>
    <w:rsid w:val="00296EBE"/>
    <w:rsid w:val="002974E3"/>
    <w:rsid w:val="002A0307"/>
    <w:rsid w:val="002A084B"/>
    <w:rsid w:val="002A0D5D"/>
    <w:rsid w:val="002A1260"/>
    <w:rsid w:val="002A1589"/>
    <w:rsid w:val="002A1608"/>
    <w:rsid w:val="002A25DC"/>
    <w:rsid w:val="002A3AAB"/>
    <w:rsid w:val="002A4CEA"/>
    <w:rsid w:val="002A518E"/>
    <w:rsid w:val="002A5977"/>
    <w:rsid w:val="002A5A13"/>
    <w:rsid w:val="002A5B34"/>
    <w:rsid w:val="002A757F"/>
    <w:rsid w:val="002A7F44"/>
    <w:rsid w:val="002B0C40"/>
    <w:rsid w:val="002B135C"/>
    <w:rsid w:val="002B1966"/>
    <w:rsid w:val="002B28A7"/>
    <w:rsid w:val="002B41D9"/>
    <w:rsid w:val="002B4508"/>
    <w:rsid w:val="002B5779"/>
    <w:rsid w:val="002B7332"/>
    <w:rsid w:val="002B79F4"/>
    <w:rsid w:val="002B7F51"/>
    <w:rsid w:val="002C07AA"/>
    <w:rsid w:val="002C09E7"/>
    <w:rsid w:val="002C1318"/>
    <w:rsid w:val="002C1E06"/>
    <w:rsid w:val="002C3F07"/>
    <w:rsid w:val="002C5278"/>
    <w:rsid w:val="002C5873"/>
    <w:rsid w:val="002C60BD"/>
    <w:rsid w:val="002C7BCC"/>
    <w:rsid w:val="002C7EBB"/>
    <w:rsid w:val="002C7F31"/>
    <w:rsid w:val="002C7FD6"/>
    <w:rsid w:val="002D06C1"/>
    <w:rsid w:val="002D2C3F"/>
    <w:rsid w:val="002D3C84"/>
    <w:rsid w:val="002D42B5"/>
    <w:rsid w:val="002D4F1A"/>
    <w:rsid w:val="002D5013"/>
    <w:rsid w:val="002D5F92"/>
    <w:rsid w:val="002D6E2C"/>
    <w:rsid w:val="002D6EC6"/>
    <w:rsid w:val="002D79AC"/>
    <w:rsid w:val="002E039D"/>
    <w:rsid w:val="002E03C3"/>
    <w:rsid w:val="002E296B"/>
    <w:rsid w:val="002E3A1A"/>
    <w:rsid w:val="002E4D5A"/>
    <w:rsid w:val="002E6326"/>
    <w:rsid w:val="002E64D9"/>
    <w:rsid w:val="002E6545"/>
    <w:rsid w:val="002F02ED"/>
    <w:rsid w:val="002F1F37"/>
    <w:rsid w:val="002F30E0"/>
    <w:rsid w:val="002F35E4"/>
    <w:rsid w:val="002F3730"/>
    <w:rsid w:val="002F38E1"/>
    <w:rsid w:val="002F3E18"/>
    <w:rsid w:val="002F48F2"/>
    <w:rsid w:val="002F51AF"/>
    <w:rsid w:val="002F736E"/>
    <w:rsid w:val="002F7AF6"/>
    <w:rsid w:val="00300E63"/>
    <w:rsid w:val="00302D05"/>
    <w:rsid w:val="00302F5F"/>
    <w:rsid w:val="0030441D"/>
    <w:rsid w:val="00306063"/>
    <w:rsid w:val="00307A58"/>
    <w:rsid w:val="003117D2"/>
    <w:rsid w:val="00313B85"/>
    <w:rsid w:val="00314B89"/>
    <w:rsid w:val="00316D14"/>
    <w:rsid w:val="0031776B"/>
    <w:rsid w:val="00317988"/>
    <w:rsid w:val="003205FE"/>
    <w:rsid w:val="00320642"/>
    <w:rsid w:val="003215D7"/>
    <w:rsid w:val="003221B4"/>
    <w:rsid w:val="0032258D"/>
    <w:rsid w:val="00322BFD"/>
    <w:rsid w:val="00322E62"/>
    <w:rsid w:val="00324D13"/>
    <w:rsid w:val="00324EDD"/>
    <w:rsid w:val="00325845"/>
    <w:rsid w:val="00327938"/>
    <w:rsid w:val="00330512"/>
    <w:rsid w:val="003331E4"/>
    <w:rsid w:val="00333D45"/>
    <w:rsid w:val="0033423A"/>
    <w:rsid w:val="00334874"/>
    <w:rsid w:val="00335921"/>
    <w:rsid w:val="00336C64"/>
    <w:rsid w:val="00337162"/>
    <w:rsid w:val="0034194F"/>
    <w:rsid w:val="0034384E"/>
    <w:rsid w:val="00343DCF"/>
    <w:rsid w:val="00344605"/>
    <w:rsid w:val="00344EA8"/>
    <w:rsid w:val="00344FE1"/>
    <w:rsid w:val="00345DFE"/>
    <w:rsid w:val="003472A9"/>
    <w:rsid w:val="003474AA"/>
    <w:rsid w:val="00347911"/>
    <w:rsid w:val="003503BD"/>
    <w:rsid w:val="00350D1D"/>
    <w:rsid w:val="003512CB"/>
    <w:rsid w:val="00352C83"/>
    <w:rsid w:val="00352F1A"/>
    <w:rsid w:val="00354207"/>
    <w:rsid w:val="0035478F"/>
    <w:rsid w:val="00354897"/>
    <w:rsid w:val="00354E89"/>
    <w:rsid w:val="00356A67"/>
    <w:rsid w:val="00357411"/>
    <w:rsid w:val="003574E8"/>
    <w:rsid w:val="00357CBB"/>
    <w:rsid w:val="0036107C"/>
    <w:rsid w:val="003611AE"/>
    <w:rsid w:val="003615D2"/>
    <w:rsid w:val="00361BAD"/>
    <w:rsid w:val="00362589"/>
    <w:rsid w:val="00363B9F"/>
    <w:rsid w:val="0036429C"/>
    <w:rsid w:val="00364A53"/>
    <w:rsid w:val="003654CB"/>
    <w:rsid w:val="00365AA9"/>
    <w:rsid w:val="00365F86"/>
    <w:rsid w:val="00365F87"/>
    <w:rsid w:val="00366E89"/>
    <w:rsid w:val="003705F4"/>
    <w:rsid w:val="00370D58"/>
    <w:rsid w:val="00371316"/>
    <w:rsid w:val="003725AD"/>
    <w:rsid w:val="00372B4D"/>
    <w:rsid w:val="00372E2F"/>
    <w:rsid w:val="00373CA2"/>
    <w:rsid w:val="0037530D"/>
    <w:rsid w:val="00376713"/>
    <w:rsid w:val="00376EE7"/>
    <w:rsid w:val="00381815"/>
    <w:rsid w:val="003819AF"/>
    <w:rsid w:val="003820E9"/>
    <w:rsid w:val="00382DE7"/>
    <w:rsid w:val="00383004"/>
    <w:rsid w:val="00384FFC"/>
    <w:rsid w:val="00385C20"/>
    <w:rsid w:val="003866C8"/>
    <w:rsid w:val="003872FC"/>
    <w:rsid w:val="00387ADC"/>
    <w:rsid w:val="00390020"/>
    <w:rsid w:val="003903D6"/>
    <w:rsid w:val="00390EE6"/>
    <w:rsid w:val="0039118F"/>
    <w:rsid w:val="00392AD7"/>
    <w:rsid w:val="003938D9"/>
    <w:rsid w:val="0039418C"/>
    <w:rsid w:val="00394376"/>
    <w:rsid w:val="003943FF"/>
    <w:rsid w:val="00394FE9"/>
    <w:rsid w:val="003974EB"/>
    <w:rsid w:val="00397CC5"/>
    <w:rsid w:val="003A058D"/>
    <w:rsid w:val="003A0759"/>
    <w:rsid w:val="003A1582"/>
    <w:rsid w:val="003A2031"/>
    <w:rsid w:val="003A20E0"/>
    <w:rsid w:val="003A3C4D"/>
    <w:rsid w:val="003A3D9C"/>
    <w:rsid w:val="003A4077"/>
    <w:rsid w:val="003A4AA7"/>
    <w:rsid w:val="003A6BB0"/>
    <w:rsid w:val="003A6C76"/>
    <w:rsid w:val="003A7AD7"/>
    <w:rsid w:val="003B09AD"/>
    <w:rsid w:val="003B1CD0"/>
    <w:rsid w:val="003B1F18"/>
    <w:rsid w:val="003B4358"/>
    <w:rsid w:val="003B4E04"/>
    <w:rsid w:val="003B5AB6"/>
    <w:rsid w:val="003B5BF0"/>
    <w:rsid w:val="003B6059"/>
    <w:rsid w:val="003B60BF"/>
    <w:rsid w:val="003B63E8"/>
    <w:rsid w:val="003B6BE3"/>
    <w:rsid w:val="003C010C"/>
    <w:rsid w:val="003C0292"/>
    <w:rsid w:val="003C0A6C"/>
    <w:rsid w:val="003C14F8"/>
    <w:rsid w:val="003C219F"/>
    <w:rsid w:val="003C3A16"/>
    <w:rsid w:val="003C419A"/>
    <w:rsid w:val="003C5A43"/>
    <w:rsid w:val="003C76D4"/>
    <w:rsid w:val="003D007A"/>
    <w:rsid w:val="003D0451"/>
    <w:rsid w:val="003D0519"/>
    <w:rsid w:val="003D0FF6"/>
    <w:rsid w:val="003D1D23"/>
    <w:rsid w:val="003D262C"/>
    <w:rsid w:val="003D42BE"/>
    <w:rsid w:val="003D48FD"/>
    <w:rsid w:val="003D4F56"/>
    <w:rsid w:val="003D5850"/>
    <w:rsid w:val="003D6D61"/>
    <w:rsid w:val="003E091D"/>
    <w:rsid w:val="003E0B89"/>
    <w:rsid w:val="003E0DB7"/>
    <w:rsid w:val="003E1C53"/>
    <w:rsid w:val="003E2047"/>
    <w:rsid w:val="003E2646"/>
    <w:rsid w:val="003E2A69"/>
    <w:rsid w:val="003E2D49"/>
    <w:rsid w:val="003E2FD4"/>
    <w:rsid w:val="003E4686"/>
    <w:rsid w:val="003E49F6"/>
    <w:rsid w:val="003E4B58"/>
    <w:rsid w:val="003E51F2"/>
    <w:rsid w:val="003E626E"/>
    <w:rsid w:val="003E660F"/>
    <w:rsid w:val="003E6DA4"/>
    <w:rsid w:val="003E745A"/>
    <w:rsid w:val="003E7DA0"/>
    <w:rsid w:val="003F0841"/>
    <w:rsid w:val="003F23D3"/>
    <w:rsid w:val="003F3F08"/>
    <w:rsid w:val="003F3FFD"/>
    <w:rsid w:val="003F49F1"/>
    <w:rsid w:val="003F5077"/>
    <w:rsid w:val="003F6272"/>
    <w:rsid w:val="00400E72"/>
    <w:rsid w:val="00401400"/>
    <w:rsid w:val="00401A06"/>
    <w:rsid w:val="00401AD9"/>
    <w:rsid w:val="00402487"/>
    <w:rsid w:val="00402F84"/>
    <w:rsid w:val="00404869"/>
    <w:rsid w:val="004055E0"/>
    <w:rsid w:val="00405884"/>
    <w:rsid w:val="00407D39"/>
    <w:rsid w:val="00411CC0"/>
    <w:rsid w:val="0041477A"/>
    <w:rsid w:val="004147F7"/>
    <w:rsid w:val="004159C0"/>
    <w:rsid w:val="004167A3"/>
    <w:rsid w:val="00417A80"/>
    <w:rsid w:val="00417B9A"/>
    <w:rsid w:val="0042785E"/>
    <w:rsid w:val="00427F06"/>
    <w:rsid w:val="00431302"/>
    <w:rsid w:val="00432DAA"/>
    <w:rsid w:val="00433299"/>
    <w:rsid w:val="00434305"/>
    <w:rsid w:val="004357EA"/>
    <w:rsid w:val="00435DF7"/>
    <w:rsid w:val="0044083F"/>
    <w:rsid w:val="00441AE7"/>
    <w:rsid w:val="0044325C"/>
    <w:rsid w:val="00443436"/>
    <w:rsid w:val="00444438"/>
    <w:rsid w:val="00444CBD"/>
    <w:rsid w:val="00445574"/>
    <w:rsid w:val="004467FB"/>
    <w:rsid w:val="00446B63"/>
    <w:rsid w:val="0044722A"/>
    <w:rsid w:val="00450789"/>
    <w:rsid w:val="004515B1"/>
    <w:rsid w:val="00451940"/>
    <w:rsid w:val="00452148"/>
    <w:rsid w:val="00452675"/>
    <w:rsid w:val="00452D6B"/>
    <w:rsid w:val="00454484"/>
    <w:rsid w:val="0045517B"/>
    <w:rsid w:val="00461E47"/>
    <w:rsid w:val="00463959"/>
    <w:rsid w:val="00463B77"/>
    <w:rsid w:val="00463C7B"/>
    <w:rsid w:val="00463EEB"/>
    <w:rsid w:val="004644A6"/>
    <w:rsid w:val="004647F8"/>
    <w:rsid w:val="004649D8"/>
    <w:rsid w:val="004659BD"/>
    <w:rsid w:val="00465D5D"/>
    <w:rsid w:val="0046672F"/>
    <w:rsid w:val="00470775"/>
    <w:rsid w:val="004746B1"/>
    <w:rsid w:val="00474DFA"/>
    <w:rsid w:val="00475431"/>
    <w:rsid w:val="0047583F"/>
    <w:rsid w:val="00475DE8"/>
    <w:rsid w:val="00480DFF"/>
    <w:rsid w:val="004818BF"/>
    <w:rsid w:val="00481C44"/>
    <w:rsid w:val="004843C0"/>
    <w:rsid w:val="00484936"/>
    <w:rsid w:val="00485C89"/>
    <w:rsid w:val="00485D8E"/>
    <w:rsid w:val="004863B1"/>
    <w:rsid w:val="004863EA"/>
    <w:rsid w:val="00486689"/>
    <w:rsid w:val="00486BE3"/>
    <w:rsid w:val="004905E4"/>
    <w:rsid w:val="00490A89"/>
    <w:rsid w:val="00490AB4"/>
    <w:rsid w:val="0049138C"/>
    <w:rsid w:val="00492F02"/>
    <w:rsid w:val="004939AE"/>
    <w:rsid w:val="004953F3"/>
    <w:rsid w:val="004953F9"/>
    <w:rsid w:val="004960BF"/>
    <w:rsid w:val="00497060"/>
    <w:rsid w:val="004976C3"/>
    <w:rsid w:val="0049775F"/>
    <w:rsid w:val="004A0CF7"/>
    <w:rsid w:val="004A12DF"/>
    <w:rsid w:val="004A182B"/>
    <w:rsid w:val="004A1BA8"/>
    <w:rsid w:val="004A4276"/>
    <w:rsid w:val="004A4B57"/>
    <w:rsid w:val="004A63FA"/>
    <w:rsid w:val="004A6A3D"/>
    <w:rsid w:val="004A74BC"/>
    <w:rsid w:val="004B0272"/>
    <w:rsid w:val="004B087C"/>
    <w:rsid w:val="004B0B2F"/>
    <w:rsid w:val="004B20BC"/>
    <w:rsid w:val="004B2701"/>
    <w:rsid w:val="004B2E1B"/>
    <w:rsid w:val="004B3AA8"/>
    <w:rsid w:val="004B3E93"/>
    <w:rsid w:val="004B48AA"/>
    <w:rsid w:val="004B4E8C"/>
    <w:rsid w:val="004B5B24"/>
    <w:rsid w:val="004B63E6"/>
    <w:rsid w:val="004B65BF"/>
    <w:rsid w:val="004B6928"/>
    <w:rsid w:val="004C02F6"/>
    <w:rsid w:val="004C1FBC"/>
    <w:rsid w:val="004C25A2"/>
    <w:rsid w:val="004C2C78"/>
    <w:rsid w:val="004C3F1D"/>
    <w:rsid w:val="004C458D"/>
    <w:rsid w:val="004C56E8"/>
    <w:rsid w:val="004C627A"/>
    <w:rsid w:val="004C6D8C"/>
    <w:rsid w:val="004C7556"/>
    <w:rsid w:val="004C7E8B"/>
    <w:rsid w:val="004C7E9D"/>
    <w:rsid w:val="004C7F67"/>
    <w:rsid w:val="004D076D"/>
    <w:rsid w:val="004D08DD"/>
    <w:rsid w:val="004D0EF1"/>
    <w:rsid w:val="004D2253"/>
    <w:rsid w:val="004D3431"/>
    <w:rsid w:val="004D348A"/>
    <w:rsid w:val="004D37A9"/>
    <w:rsid w:val="004D3B65"/>
    <w:rsid w:val="004D4406"/>
    <w:rsid w:val="004D48CF"/>
    <w:rsid w:val="004D7C42"/>
    <w:rsid w:val="004E0465"/>
    <w:rsid w:val="004E04B0"/>
    <w:rsid w:val="004E0B36"/>
    <w:rsid w:val="004E0F87"/>
    <w:rsid w:val="004E127B"/>
    <w:rsid w:val="004E1880"/>
    <w:rsid w:val="004E1A37"/>
    <w:rsid w:val="004E1C0A"/>
    <w:rsid w:val="004E30C5"/>
    <w:rsid w:val="004E3398"/>
    <w:rsid w:val="004E4AA5"/>
    <w:rsid w:val="004E4AEE"/>
    <w:rsid w:val="004E4CD2"/>
    <w:rsid w:val="004E59E3"/>
    <w:rsid w:val="004E67C0"/>
    <w:rsid w:val="004E70F6"/>
    <w:rsid w:val="004E7DDC"/>
    <w:rsid w:val="004F10F3"/>
    <w:rsid w:val="004F1107"/>
    <w:rsid w:val="004F1784"/>
    <w:rsid w:val="004F2120"/>
    <w:rsid w:val="004F23D6"/>
    <w:rsid w:val="004F2FA4"/>
    <w:rsid w:val="004F391A"/>
    <w:rsid w:val="004F395A"/>
    <w:rsid w:val="004F3CFB"/>
    <w:rsid w:val="004F4656"/>
    <w:rsid w:val="004F6456"/>
    <w:rsid w:val="004F696E"/>
    <w:rsid w:val="004F6C71"/>
    <w:rsid w:val="004F77B1"/>
    <w:rsid w:val="00501139"/>
    <w:rsid w:val="0050363E"/>
    <w:rsid w:val="005039BC"/>
    <w:rsid w:val="00503FE2"/>
    <w:rsid w:val="005043BB"/>
    <w:rsid w:val="005046AF"/>
    <w:rsid w:val="00504A3D"/>
    <w:rsid w:val="005050BF"/>
    <w:rsid w:val="00505484"/>
    <w:rsid w:val="00505767"/>
    <w:rsid w:val="0050608E"/>
    <w:rsid w:val="005069F1"/>
    <w:rsid w:val="005073F0"/>
    <w:rsid w:val="005074A6"/>
    <w:rsid w:val="00510697"/>
    <w:rsid w:val="00510A7B"/>
    <w:rsid w:val="005114F7"/>
    <w:rsid w:val="00512F6E"/>
    <w:rsid w:val="00512FEB"/>
    <w:rsid w:val="00513038"/>
    <w:rsid w:val="00513A86"/>
    <w:rsid w:val="00514174"/>
    <w:rsid w:val="00514DF6"/>
    <w:rsid w:val="00516088"/>
    <w:rsid w:val="0051665A"/>
    <w:rsid w:val="00516B0B"/>
    <w:rsid w:val="00517F42"/>
    <w:rsid w:val="005220EC"/>
    <w:rsid w:val="005225F9"/>
    <w:rsid w:val="00523BA8"/>
    <w:rsid w:val="00523F95"/>
    <w:rsid w:val="005241D0"/>
    <w:rsid w:val="00524D65"/>
    <w:rsid w:val="00524EB5"/>
    <w:rsid w:val="00525B16"/>
    <w:rsid w:val="005279BF"/>
    <w:rsid w:val="00533131"/>
    <w:rsid w:val="00533D04"/>
    <w:rsid w:val="00534804"/>
    <w:rsid w:val="00534BDF"/>
    <w:rsid w:val="005354EA"/>
    <w:rsid w:val="0053585F"/>
    <w:rsid w:val="00535EC4"/>
    <w:rsid w:val="00535ED9"/>
    <w:rsid w:val="0053692B"/>
    <w:rsid w:val="0053798B"/>
    <w:rsid w:val="00541853"/>
    <w:rsid w:val="00543BDA"/>
    <w:rsid w:val="005441CC"/>
    <w:rsid w:val="00544F66"/>
    <w:rsid w:val="005457A0"/>
    <w:rsid w:val="00545990"/>
    <w:rsid w:val="00546BB3"/>
    <w:rsid w:val="005479CE"/>
    <w:rsid w:val="005479DA"/>
    <w:rsid w:val="00547BCC"/>
    <w:rsid w:val="0055013B"/>
    <w:rsid w:val="00551F6F"/>
    <w:rsid w:val="00553632"/>
    <w:rsid w:val="00554542"/>
    <w:rsid w:val="00555044"/>
    <w:rsid w:val="00557D79"/>
    <w:rsid w:val="00561475"/>
    <w:rsid w:val="00562308"/>
    <w:rsid w:val="00564214"/>
    <w:rsid w:val="0056487B"/>
    <w:rsid w:val="00564FB9"/>
    <w:rsid w:val="005653A5"/>
    <w:rsid w:val="00565ABB"/>
    <w:rsid w:val="00565DD8"/>
    <w:rsid w:val="00567765"/>
    <w:rsid w:val="00573D9E"/>
    <w:rsid w:val="00577429"/>
    <w:rsid w:val="005801E3"/>
    <w:rsid w:val="005807B0"/>
    <w:rsid w:val="00581802"/>
    <w:rsid w:val="00582797"/>
    <w:rsid w:val="005836A8"/>
    <w:rsid w:val="00583E62"/>
    <w:rsid w:val="0058409C"/>
    <w:rsid w:val="00584262"/>
    <w:rsid w:val="00586630"/>
    <w:rsid w:val="00587ADD"/>
    <w:rsid w:val="00591441"/>
    <w:rsid w:val="005933C8"/>
    <w:rsid w:val="00593A49"/>
    <w:rsid w:val="00594B7C"/>
    <w:rsid w:val="0059531F"/>
    <w:rsid w:val="00595C1A"/>
    <w:rsid w:val="00595ED2"/>
    <w:rsid w:val="00596160"/>
    <w:rsid w:val="005966E2"/>
    <w:rsid w:val="00596E33"/>
    <w:rsid w:val="00597007"/>
    <w:rsid w:val="005970CB"/>
    <w:rsid w:val="0059720A"/>
    <w:rsid w:val="005A0966"/>
    <w:rsid w:val="005A11B7"/>
    <w:rsid w:val="005A260B"/>
    <w:rsid w:val="005A45DE"/>
    <w:rsid w:val="005A4758"/>
    <w:rsid w:val="005A499E"/>
    <w:rsid w:val="005A4A1B"/>
    <w:rsid w:val="005A4CC6"/>
    <w:rsid w:val="005A64DF"/>
    <w:rsid w:val="005A7830"/>
    <w:rsid w:val="005A7FCE"/>
    <w:rsid w:val="005B0F3F"/>
    <w:rsid w:val="005B10B0"/>
    <w:rsid w:val="005B191C"/>
    <w:rsid w:val="005B211F"/>
    <w:rsid w:val="005B312E"/>
    <w:rsid w:val="005B367A"/>
    <w:rsid w:val="005B3A5F"/>
    <w:rsid w:val="005B3B6B"/>
    <w:rsid w:val="005B4747"/>
    <w:rsid w:val="005B4903"/>
    <w:rsid w:val="005B51CE"/>
    <w:rsid w:val="005B53F6"/>
    <w:rsid w:val="005B5885"/>
    <w:rsid w:val="005B5CD7"/>
    <w:rsid w:val="005B66EE"/>
    <w:rsid w:val="005B6CF6"/>
    <w:rsid w:val="005B726B"/>
    <w:rsid w:val="005B7422"/>
    <w:rsid w:val="005B7A77"/>
    <w:rsid w:val="005C1C32"/>
    <w:rsid w:val="005C211A"/>
    <w:rsid w:val="005C276E"/>
    <w:rsid w:val="005C29B8"/>
    <w:rsid w:val="005C3516"/>
    <w:rsid w:val="005C50F7"/>
    <w:rsid w:val="005C5F21"/>
    <w:rsid w:val="005C6A40"/>
    <w:rsid w:val="005C7156"/>
    <w:rsid w:val="005C7FF1"/>
    <w:rsid w:val="005D0AB9"/>
    <w:rsid w:val="005D0C75"/>
    <w:rsid w:val="005D1929"/>
    <w:rsid w:val="005D1AC6"/>
    <w:rsid w:val="005D1D4F"/>
    <w:rsid w:val="005D1DE2"/>
    <w:rsid w:val="005D29DF"/>
    <w:rsid w:val="005D4171"/>
    <w:rsid w:val="005D63F9"/>
    <w:rsid w:val="005D6A95"/>
    <w:rsid w:val="005D6B2C"/>
    <w:rsid w:val="005D6D9C"/>
    <w:rsid w:val="005D79BD"/>
    <w:rsid w:val="005E0230"/>
    <w:rsid w:val="005E2335"/>
    <w:rsid w:val="005E34CA"/>
    <w:rsid w:val="005E3C18"/>
    <w:rsid w:val="005E4250"/>
    <w:rsid w:val="005E43B5"/>
    <w:rsid w:val="005E4415"/>
    <w:rsid w:val="005E58EC"/>
    <w:rsid w:val="005E5B87"/>
    <w:rsid w:val="005E6764"/>
    <w:rsid w:val="005E6812"/>
    <w:rsid w:val="005E7881"/>
    <w:rsid w:val="005E78E0"/>
    <w:rsid w:val="005E7CAE"/>
    <w:rsid w:val="005E7FD9"/>
    <w:rsid w:val="005F0433"/>
    <w:rsid w:val="005F0D9C"/>
    <w:rsid w:val="005F1E5F"/>
    <w:rsid w:val="005F20A9"/>
    <w:rsid w:val="005F284E"/>
    <w:rsid w:val="005F4A50"/>
    <w:rsid w:val="005F5490"/>
    <w:rsid w:val="005F56FE"/>
    <w:rsid w:val="005F6A9D"/>
    <w:rsid w:val="005F7C25"/>
    <w:rsid w:val="006015CE"/>
    <w:rsid w:val="00604784"/>
    <w:rsid w:val="00604FFD"/>
    <w:rsid w:val="00605633"/>
    <w:rsid w:val="00605FAD"/>
    <w:rsid w:val="00606419"/>
    <w:rsid w:val="00606EB8"/>
    <w:rsid w:val="00607D29"/>
    <w:rsid w:val="0061207D"/>
    <w:rsid w:val="0061288B"/>
    <w:rsid w:val="00612952"/>
    <w:rsid w:val="006133A9"/>
    <w:rsid w:val="00614025"/>
    <w:rsid w:val="00614CC1"/>
    <w:rsid w:val="00614F3E"/>
    <w:rsid w:val="00615A9D"/>
    <w:rsid w:val="00615DD6"/>
    <w:rsid w:val="0061629D"/>
    <w:rsid w:val="006164D5"/>
    <w:rsid w:val="00616DBA"/>
    <w:rsid w:val="00617135"/>
    <w:rsid w:val="00617387"/>
    <w:rsid w:val="006205D6"/>
    <w:rsid w:val="00621279"/>
    <w:rsid w:val="006225FB"/>
    <w:rsid w:val="00622B34"/>
    <w:rsid w:val="00623549"/>
    <w:rsid w:val="006252D8"/>
    <w:rsid w:val="006259BC"/>
    <w:rsid w:val="00625C92"/>
    <w:rsid w:val="0062636B"/>
    <w:rsid w:val="006266FC"/>
    <w:rsid w:val="00626F3C"/>
    <w:rsid w:val="006279CA"/>
    <w:rsid w:val="00627F51"/>
    <w:rsid w:val="00632182"/>
    <w:rsid w:val="00632AE0"/>
    <w:rsid w:val="00633C17"/>
    <w:rsid w:val="006343CA"/>
    <w:rsid w:val="006347BB"/>
    <w:rsid w:val="00634D65"/>
    <w:rsid w:val="00634D9E"/>
    <w:rsid w:val="00636E3E"/>
    <w:rsid w:val="00637509"/>
    <w:rsid w:val="006379F7"/>
    <w:rsid w:val="00637E4D"/>
    <w:rsid w:val="0064016D"/>
    <w:rsid w:val="00640620"/>
    <w:rsid w:val="00641A1F"/>
    <w:rsid w:val="006448D3"/>
    <w:rsid w:val="00644C5F"/>
    <w:rsid w:val="00645904"/>
    <w:rsid w:val="00645B1B"/>
    <w:rsid w:val="00651337"/>
    <w:rsid w:val="00651ACB"/>
    <w:rsid w:val="00651C47"/>
    <w:rsid w:val="00652AB2"/>
    <w:rsid w:val="00653FED"/>
    <w:rsid w:val="0065446E"/>
    <w:rsid w:val="00654EC0"/>
    <w:rsid w:val="0065525B"/>
    <w:rsid w:val="00655754"/>
    <w:rsid w:val="00655D4F"/>
    <w:rsid w:val="006567A4"/>
    <w:rsid w:val="00656D29"/>
    <w:rsid w:val="00656FE1"/>
    <w:rsid w:val="006571E0"/>
    <w:rsid w:val="00662276"/>
    <w:rsid w:val="00662629"/>
    <w:rsid w:val="00662B9F"/>
    <w:rsid w:val="00662ED8"/>
    <w:rsid w:val="006638AE"/>
    <w:rsid w:val="006640E5"/>
    <w:rsid w:val="006646F1"/>
    <w:rsid w:val="00664929"/>
    <w:rsid w:val="00664E45"/>
    <w:rsid w:val="00664F62"/>
    <w:rsid w:val="006655E1"/>
    <w:rsid w:val="00665961"/>
    <w:rsid w:val="00666092"/>
    <w:rsid w:val="00666095"/>
    <w:rsid w:val="00666E1A"/>
    <w:rsid w:val="00667C45"/>
    <w:rsid w:val="006702F8"/>
    <w:rsid w:val="006706F6"/>
    <w:rsid w:val="00672060"/>
    <w:rsid w:val="00672216"/>
    <w:rsid w:val="00672BFD"/>
    <w:rsid w:val="00672FA4"/>
    <w:rsid w:val="006770F4"/>
    <w:rsid w:val="00677A84"/>
    <w:rsid w:val="0068026D"/>
    <w:rsid w:val="00680A27"/>
    <w:rsid w:val="006811BE"/>
    <w:rsid w:val="006816A4"/>
    <w:rsid w:val="006819B8"/>
    <w:rsid w:val="00681F71"/>
    <w:rsid w:val="0068407D"/>
    <w:rsid w:val="006840A6"/>
    <w:rsid w:val="006850CD"/>
    <w:rsid w:val="00685AAB"/>
    <w:rsid w:val="00686923"/>
    <w:rsid w:val="00687DAB"/>
    <w:rsid w:val="00693788"/>
    <w:rsid w:val="00694B2A"/>
    <w:rsid w:val="0069575F"/>
    <w:rsid w:val="00695929"/>
    <w:rsid w:val="00695BD6"/>
    <w:rsid w:val="006A07AA"/>
    <w:rsid w:val="006A16D2"/>
    <w:rsid w:val="006A25E5"/>
    <w:rsid w:val="006A2B46"/>
    <w:rsid w:val="006A3079"/>
    <w:rsid w:val="006A3118"/>
    <w:rsid w:val="006A336D"/>
    <w:rsid w:val="006A37B9"/>
    <w:rsid w:val="006A38DE"/>
    <w:rsid w:val="006A4B52"/>
    <w:rsid w:val="006A5028"/>
    <w:rsid w:val="006B01E7"/>
    <w:rsid w:val="006B1824"/>
    <w:rsid w:val="006B2672"/>
    <w:rsid w:val="006B460E"/>
    <w:rsid w:val="006B54BF"/>
    <w:rsid w:val="006B5F44"/>
    <w:rsid w:val="006B5F90"/>
    <w:rsid w:val="006B62E4"/>
    <w:rsid w:val="006B6748"/>
    <w:rsid w:val="006B6CF0"/>
    <w:rsid w:val="006C1BBA"/>
    <w:rsid w:val="006C2079"/>
    <w:rsid w:val="006C5A62"/>
    <w:rsid w:val="006C5D68"/>
    <w:rsid w:val="006C6976"/>
    <w:rsid w:val="006C6DD0"/>
    <w:rsid w:val="006D004C"/>
    <w:rsid w:val="006D04EA"/>
    <w:rsid w:val="006D16C4"/>
    <w:rsid w:val="006D195F"/>
    <w:rsid w:val="006D3124"/>
    <w:rsid w:val="006D314E"/>
    <w:rsid w:val="006D32E3"/>
    <w:rsid w:val="006D3E96"/>
    <w:rsid w:val="006D4515"/>
    <w:rsid w:val="006D4BB1"/>
    <w:rsid w:val="006D51D8"/>
    <w:rsid w:val="006D6593"/>
    <w:rsid w:val="006D6E66"/>
    <w:rsid w:val="006E5BB3"/>
    <w:rsid w:val="006E6210"/>
    <w:rsid w:val="006E7184"/>
    <w:rsid w:val="006E7204"/>
    <w:rsid w:val="006E7D8E"/>
    <w:rsid w:val="006F03A8"/>
    <w:rsid w:val="006F0867"/>
    <w:rsid w:val="006F0E1D"/>
    <w:rsid w:val="006F2ACA"/>
    <w:rsid w:val="006F2ADC"/>
    <w:rsid w:val="006F2BFE"/>
    <w:rsid w:val="006F2F21"/>
    <w:rsid w:val="006F30C6"/>
    <w:rsid w:val="006F31E9"/>
    <w:rsid w:val="006F6284"/>
    <w:rsid w:val="006F6794"/>
    <w:rsid w:val="007002C5"/>
    <w:rsid w:val="00702CA0"/>
    <w:rsid w:val="00703B7A"/>
    <w:rsid w:val="00704387"/>
    <w:rsid w:val="00705F95"/>
    <w:rsid w:val="00706342"/>
    <w:rsid w:val="00706D08"/>
    <w:rsid w:val="00707669"/>
    <w:rsid w:val="007078F6"/>
    <w:rsid w:val="00710C4E"/>
    <w:rsid w:val="00711CBA"/>
    <w:rsid w:val="00711FB5"/>
    <w:rsid w:val="0071212E"/>
    <w:rsid w:val="00712A01"/>
    <w:rsid w:val="007143F9"/>
    <w:rsid w:val="00714F58"/>
    <w:rsid w:val="007155A6"/>
    <w:rsid w:val="00715946"/>
    <w:rsid w:val="00715BC5"/>
    <w:rsid w:val="007162A3"/>
    <w:rsid w:val="007175E2"/>
    <w:rsid w:val="00720F64"/>
    <w:rsid w:val="00720F71"/>
    <w:rsid w:val="00721864"/>
    <w:rsid w:val="00722B4D"/>
    <w:rsid w:val="00722FBF"/>
    <w:rsid w:val="00722FC2"/>
    <w:rsid w:val="0072433F"/>
    <w:rsid w:val="007248DF"/>
    <w:rsid w:val="00724E1B"/>
    <w:rsid w:val="00725949"/>
    <w:rsid w:val="0072631F"/>
    <w:rsid w:val="00727FA2"/>
    <w:rsid w:val="007322D9"/>
    <w:rsid w:val="00732B98"/>
    <w:rsid w:val="00732BC0"/>
    <w:rsid w:val="00733670"/>
    <w:rsid w:val="00735F0D"/>
    <w:rsid w:val="007363ED"/>
    <w:rsid w:val="0073707D"/>
    <w:rsid w:val="0073720F"/>
    <w:rsid w:val="007376D6"/>
    <w:rsid w:val="00737772"/>
    <w:rsid w:val="00737796"/>
    <w:rsid w:val="00737E0D"/>
    <w:rsid w:val="00740AF8"/>
    <w:rsid w:val="0074165C"/>
    <w:rsid w:val="00742C35"/>
    <w:rsid w:val="00742EAF"/>
    <w:rsid w:val="007432CA"/>
    <w:rsid w:val="007439EB"/>
    <w:rsid w:val="00743CB4"/>
    <w:rsid w:val="00743F0A"/>
    <w:rsid w:val="007444E8"/>
    <w:rsid w:val="00744A2F"/>
    <w:rsid w:val="0074548E"/>
    <w:rsid w:val="007454EC"/>
    <w:rsid w:val="00745773"/>
    <w:rsid w:val="00745B39"/>
    <w:rsid w:val="00745F48"/>
    <w:rsid w:val="00746800"/>
    <w:rsid w:val="0074759E"/>
    <w:rsid w:val="007501A8"/>
    <w:rsid w:val="007502D2"/>
    <w:rsid w:val="00750D61"/>
    <w:rsid w:val="00750EE1"/>
    <w:rsid w:val="007513EB"/>
    <w:rsid w:val="00752B4D"/>
    <w:rsid w:val="00752E3F"/>
    <w:rsid w:val="00755402"/>
    <w:rsid w:val="00756B26"/>
    <w:rsid w:val="00756EDF"/>
    <w:rsid w:val="007600E3"/>
    <w:rsid w:val="00761970"/>
    <w:rsid w:val="0076373B"/>
    <w:rsid w:val="00763DF1"/>
    <w:rsid w:val="00764DDA"/>
    <w:rsid w:val="00765C43"/>
    <w:rsid w:val="00765EFB"/>
    <w:rsid w:val="00767124"/>
    <w:rsid w:val="007671CA"/>
    <w:rsid w:val="00767C61"/>
    <w:rsid w:val="0077008A"/>
    <w:rsid w:val="00771C47"/>
    <w:rsid w:val="00773C17"/>
    <w:rsid w:val="00773C1F"/>
    <w:rsid w:val="00774DA4"/>
    <w:rsid w:val="00775368"/>
    <w:rsid w:val="00775499"/>
    <w:rsid w:val="00776599"/>
    <w:rsid w:val="007807D8"/>
    <w:rsid w:val="0078114B"/>
    <w:rsid w:val="00781DD2"/>
    <w:rsid w:val="00782488"/>
    <w:rsid w:val="00783AFF"/>
    <w:rsid w:val="00783ECF"/>
    <w:rsid w:val="0078413A"/>
    <w:rsid w:val="00784A47"/>
    <w:rsid w:val="00785C13"/>
    <w:rsid w:val="007902DF"/>
    <w:rsid w:val="00793377"/>
    <w:rsid w:val="00794FF4"/>
    <w:rsid w:val="007953B3"/>
    <w:rsid w:val="00795792"/>
    <w:rsid w:val="007959E8"/>
    <w:rsid w:val="00795E9C"/>
    <w:rsid w:val="007966DA"/>
    <w:rsid w:val="0079693B"/>
    <w:rsid w:val="00797F3E"/>
    <w:rsid w:val="007A0521"/>
    <w:rsid w:val="007A2E12"/>
    <w:rsid w:val="007A3475"/>
    <w:rsid w:val="007A41C8"/>
    <w:rsid w:val="007A4ACE"/>
    <w:rsid w:val="007A5180"/>
    <w:rsid w:val="007A54CE"/>
    <w:rsid w:val="007A550E"/>
    <w:rsid w:val="007A5CC5"/>
    <w:rsid w:val="007A6FD9"/>
    <w:rsid w:val="007A7FFA"/>
    <w:rsid w:val="007B04EB"/>
    <w:rsid w:val="007B0D4F"/>
    <w:rsid w:val="007B5A3D"/>
    <w:rsid w:val="007B5B95"/>
    <w:rsid w:val="007B6032"/>
    <w:rsid w:val="007B68EA"/>
    <w:rsid w:val="007B7453"/>
    <w:rsid w:val="007C212A"/>
    <w:rsid w:val="007C246E"/>
    <w:rsid w:val="007C2C6E"/>
    <w:rsid w:val="007C2D89"/>
    <w:rsid w:val="007C2FF2"/>
    <w:rsid w:val="007C3C9A"/>
    <w:rsid w:val="007C4593"/>
    <w:rsid w:val="007C5309"/>
    <w:rsid w:val="007C6069"/>
    <w:rsid w:val="007C6C8F"/>
    <w:rsid w:val="007D06C4"/>
    <w:rsid w:val="007D084D"/>
    <w:rsid w:val="007D1352"/>
    <w:rsid w:val="007D1FC8"/>
    <w:rsid w:val="007D2508"/>
    <w:rsid w:val="007D346A"/>
    <w:rsid w:val="007D3FBF"/>
    <w:rsid w:val="007D6518"/>
    <w:rsid w:val="007D76BD"/>
    <w:rsid w:val="007E0BF1"/>
    <w:rsid w:val="007E0C51"/>
    <w:rsid w:val="007E134E"/>
    <w:rsid w:val="007E7BFA"/>
    <w:rsid w:val="007F05C9"/>
    <w:rsid w:val="007F0ED8"/>
    <w:rsid w:val="007F0F63"/>
    <w:rsid w:val="007F456B"/>
    <w:rsid w:val="007F475F"/>
    <w:rsid w:val="007F4DBA"/>
    <w:rsid w:val="007F5A3F"/>
    <w:rsid w:val="007F60E8"/>
    <w:rsid w:val="007F75CE"/>
    <w:rsid w:val="0080115A"/>
    <w:rsid w:val="008013A4"/>
    <w:rsid w:val="00801E02"/>
    <w:rsid w:val="00802174"/>
    <w:rsid w:val="008021CA"/>
    <w:rsid w:val="008027CE"/>
    <w:rsid w:val="00802F42"/>
    <w:rsid w:val="00803261"/>
    <w:rsid w:val="00804383"/>
    <w:rsid w:val="00804BB7"/>
    <w:rsid w:val="00804D41"/>
    <w:rsid w:val="00805FBC"/>
    <w:rsid w:val="008064A9"/>
    <w:rsid w:val="00806519"/>
    <w:rsid w:val="00807CA2"/>
    <w:rsid w:val="00810257"/>
    <w:rsid w:val="008104F5"/>
    <w:rsid w:val="00811072"/>
    <w:rsid w:val="00811369"/>
    <w:rsid w:val="008116E8"/>
    <w:rsid w:val="00811AFA"/>
    <w:rsid w:val="00811E24"/>
    <w:rsid w:val="00811FD4"/>
    <w:rsid w:val="0081355C"/>
    <w:rsid w:val="0081442F"/>
    <w:rsid w:val="0081476B"/>
    <w:rsid w:val="00814EC9"/>
    <w:rsid w:val="00815419"/>
    <w:rsid w:val="00815D6F"/>
    <w:rsid w:val="008163C8"/>
    <w:rsid w:val="008164A1"/>
    <w:rsid w:val="00817325"/>
    <w:rsid w:val="00820986"/>
    <w:rsid w:val="008209E6"/>
    <w:rsid w:val="00823303"/>
    <w:rsid w:val="008233B2"/>
    <w:rsid w:val="00823A9F"/>
    <w:rsid w:val="00823C85"/>
    <w:rsid w:val="00824F23"/>
    <w:rsid w:val="00825138"/>
    <w:rsid w:val="00825607"/>
    <w:rsid w:val="0082609E"/>
    <w:rsid w:val="008269DD"/>
    <w:rsid w:val="00826FC9"/>
    <w:rsid w:val="00830621"/>
    <w:rsid w:val="008324A9"/>
    <w:rsid w:val="0083348C"/>
    <w:rsid w:val="00833DB6"/>
    <w:rsid w:val="00835D89"/>
    <w:rsid w:val="0083630C"/>
    <w:rsid w:val="008373D3"/>
    <w:rsid w:val="00840617"/>
    <w:rsid w:val="00840F84"/>
    <w:rsid w:val="00842A47"/>
    <w:rsid w:val="00842E77"/>
    <w:rsid w:val="008433BF"/>
    <w:rsid w:val="00843C13"/>
    <w:rsid w:val="008454F8"/>
    <w:rsid w:val="00845A4C"/>
    <w:rsid w:val="00850D4C"/>
    <w:rsid w:val="0085173A"/>
    <w:rsid w:val="00852D0D"/>
    <w:rsid w:val="00853D42"/>
    <w:rsid w:val="00855105"/>
    <w:rsid w:val="00855CB0"/>
    <w:rsid w:val="00856299"/>
    <w:rsid w:val="00856C45"/>
    <w:rsid w:val="008603CE"/>
    <w:rsid w:val="008620FC"/>
    <w:rsid w:val="008627A5"/>
    <w:rsid w:val="00862AA1"/>
    <w:rsid w:val="00863E05"/>
    <w:rsid w:val="00864C6D"/>
    <w:rsid w:val="00865256"/>
    <w:rsid w:val="00865ACA"/>
    <w:rsid w:val="00865D28"/>
    <w:rsid w:val="00865F85"/>
    <w:rsid w:val="00867C10"/>
    <w:rsid w:val="00870439"/>
    <w:rsid w:val="00870C46"/>
    <w:rsid w:val="00870DA1"/>
    <w:rsid w:val="00872039"/>
    <w:rsid w:val="008775AB"/>
    <w:rsid w:val="0088358B"/>
    <w:rsid w:val="00883D12"/>
    <w:rsid w:val="00883F93"/>
    <w:rsid w:val="0088452B"/>
    <w:rsid w:val="0088475B"/>
    <w:rsid w:val="00884DB3"/>
    <w:rsid w:val="00885A9D"/>
    <w:rsid w:val="008864F6"/>
    <w:rsid w:val="0089049D"/>
    <w:rsid w:val="0089131B"/>
    <w:rsid w:val="008914BE"/>
    <w:rsid w:val="00891BE7"/>
    <w:rsid w:val="008928C9"/>
    <w:rsid w:val="008930CB"/>
    <w:rsid w:val="008938DC"/>
    <w:rsid w:val="00893FD1"/>
    <w:rsid w:val="00894054"/>
    <w:rsid w:val="00894321"/>
    <w:rsid w:val="00894836"/>
    <w:rsid w:val="00894908"/>
    <w:rsid w:val="00895172"/>
    <w:rsid w:val="008951D7"/>
    <w:rsid w:val="00895680"/>
    <w:rsid w:val="00896727"/>
    <w:rsid w:val="00896DFF"/>
    <w:rsid w:val="008972DB"/>
    <w:rsid w:val="0089762C"/>
    <w:rsid w:val="008977C3"/>
    <w:rsid w:val="008A173B"/>
    <w:rsid w:val="008A1893"/>
    <w:rsid w:val="008A238E"/>
    <w:rsid w:val="008A2857"/>
    <w:rsid w:val="008A335C"/>
    <w:rsid w:val="008A3F8D"/>
    <w:rsid w:val="008A4BBA"/>
    <w:rsid w:val="008A57E6"/>
    <w:rsid w:val="008A6F81"/>
    <w:rsid w:val="008A7339"/>
    <w:rsid w:val="008A769A"/>
    <w:rsid w:val="008A7E8D"/>
    <w:rsid w:val="008B0C9C"/>
    <w:rsid w:val="008B166D"/>
    <w:rsid w:val="008B17F4"/>
    <w:rsid w:val="008B1CA8"/>
    <w:rsid w:val="008B26AC"/>
    <w:rsid w:val="008B3615"/>
    <w:rsid w:val="008B4AC4"/>
    <w:rsid w:val="008B50C8"/>
    <w:rsid w:val="008B5281"/>
    <w:rsid w:val="008B6345"/>
    <w:rsid w:val="008B7E05"/>
    <w:rsid w:val="008C1348"/>
    <w:rsid w:val="008C162D"/>
    <w:rsid w:val="008C1797"/>
    <w:rsid w:val="008C219C"/>
    <w:rsid w:val="008C4255"/>
    <w:rsid w:val="008C475E"/>
    <w:rsid w:val="008C60BA"/>
    <w:rsid w:val="008C619A"/>
    <w:rsid w:val="008C7EC4"/>
    <w:rsid w:val="008D0CE8"/>
    <w:rsid w:val="008D2D1D"/>
    <w:rsid w:val="008D453D"/>
    <w:rsid w:val="008D512F"/>
    <w:rsid w:val="008D53AD"/>
    <w:rsid w:val="008D562B"/>
    <w:rsid w:val="008D5733"/>
    <w:rsid w:val="008D622B"/>
    <w:rsid w:val="008D666C"/>
    <w:rsid w:val="008D7400"/>
    <w:rsid w:val="008D78DE"/>
    <w:rsid w:val="008D7B54"/>
    <w:rsid w:val="008E032B"/>
    <w:rsid w:val="008E0C9D"/>
    <w:rsid w:val="008E1219"/>
    <w:rsid w:val="008E127C"/>
    <w:rsid w:val="008E1648"/>
    <w:rsid w:val="008E1B3E"/>
    <w:rsid w:val="008E2319"/>
    <w:rsid w:val="008E3B18"/>
    <w:rsid w:val="008E4554"/>
    <w:rsid w:val="008E4BB6"/>
    <w:rsid w:val="008E5518"/>
    <w:rsid w:val="008E6A84"/>
    <w:rsid w:val="008E736D"/>
    <w:rsid w:val="008E7D09"/>
    <w:rsid w:val="008F00F5"/>
    <w:rsid w:val="008F08DD"/>
    <w:rsid w:val="008F0CDC"/>
    <w:rsid w:val="008F17A3"/>
    <w:rsid w:val="008F1ED3"/>
    <w:rsid w:val="008F2D9F"/>
    <w:rsid w:val="008F35FA"/>
    <w:rsid w:val="008F4C29"/>
    <w:rsid w:val="008F70BD"/>
    <w:rsid w:val="008F788F"/>
    <w:rsid w:val="008F7EA2"/>
    <w:rsid w:val="00900957"/>
    <w:rsid w:val="00902722"/>
    <w:rsid w:val="009027BC"/>
    <w:rsid w:val="009062E6"/>
    <w:rsid w:val="00910FF7"/>
    <w:rsid w:val="00911BE5"/>
    <w:rsid w:val="0091248B"/>
    <w:rsid w:val="00913B1C"/>
    <w:rsid w:val="00913CA9"/>
    <w:rsid w:val="009145AE"/>
    <w:rsid w:val="009146CE"/>
    <w:rsid w:val="00914CA7"/>
    <w:rsid w:val="009150DA"/>
    <w:rsid w:val="009156B6"/>
    <w:rsid w:val="00915C3E"/>
    <w:rsid w:val="009161A8"/>
    <w:rsid w:val="00916344"/>
    <w:rsid w:val="009174A1"/>
    <w:rsid w:val="00922766"/>
    <w:rsid w:val="00922F0E"/>
    <w:rsid w:val="0092319A"/>
    <w:rsid w:val="00923860"/>
    <w:rsid w:val="00923AFD"/>
    <w:rsid w:val="009243AE"/>
    <w:rsid w:val="009245AE"/>
    <w:rsid w:val="009245F5"/>
    <w:rsid w:val="009249EC"/>
    <w:rsid w:val="00926C31"/>
    <w:rsid w:val="009273B3"/>
    <w:rsid w:val="009305B5"/>
    <w:rsid w:val="009357EF"/>
    <w:rsid w:val="009378DD"/>
    <w:rsid w:val="00941F2C"/>
    <w:rsid w:val="009429D5"/>
    <w:rsid w:val="00942BF1"/>
    <w:rsid w:val="00942DF1"/>
    <w:rsid w:val="00943339"/>
    <w:rsid w:val="00944525"/>
    <w:rsid w:val="00945180"/>
    <w:rsid w:val="00945428"/>
    <w:rsid w:val="0094607B"/>
    <w:rsid w:val="00947436"/>
    <w:rsid w:val="00950ADA"/>
    <w:rsid w:val="009531EB"/>
    <w:rsid w:val="00953604"/>
    <w:rsid w:val="0095496B"/>
    <w:rsid w:val="0095659B"/>
    <w:rsid w:val="009572A5"/>
    <w:rsid w:val="00960159"/>
    <w:rsid w:val="00960BB2"/>
    <w:rsid w:val="00960F1E"/>
    <w:rsid w:val="009610DC"/>
    <w:rsid w:val="00961490"/>
    <w:rsid w:val="0096381A"/>
    <w:rsid w:val="00963FDD"/>
    <w:rsid w:val="00965C2E"/>
    <w:rsid w:val="00965E04"/>
    <w:rsid w:val="00966B81"/>
    <w:rsid w:val="009674AD"/>
    <w:rsid w:val="0097092F"/>
    <w:rsid w:val="00970CDC"/>
    <w:rsid w:val="00971502"/>
    <w:rsid w:val="00971D3E"/>
    <w:rsid w:val="009734E4"/>
    <w:rsid w:val="00973E6E"/>
    <w:rsid w:val="00975679"/>
    <w:rsid w:val="00975727"/>
    <w:rsid w:val="00975EE1"/>
    <w:rsid w:val="00977010"/>
    <w:rsid w:val="0097708B"/>
    <w:rsid w:val="00977D02"/>
    <w:rsid w:val="00977FF9"/>
    <w:rsid w:val="009809BB"/>
    <w:rsid w:val="00981EB9"/>
    <w:rsid w:val="0098364B"/>
    <w:rsid w:val="009847B1"/>
    <w:rsid w:val="009849A7"/>
    <w:rsid w:val="00984D5E"/>
    <w:rsid w:val="00987A75"/>
    <w:rsid w:val="00990157"/>
    <w:rsid w:val="009908A3"/>
    <w:rsid w:val="009911AF"/>
    <w:rsid w:val="00991875"/>
    <w:rsid w:val="00991E71"/>
    <w:rsid w:val="00991F92"/>
    <w:rsid w:val="00992985"/>
    <w:rsid w:val="009932A2"/>
    <w:rsid w:val="00993889"/>
    <w:rsid w:val="0099551B"/>
    <w:rsid w:val="00995F63"/>
    <w:rsid w:val="0099612E"/>
    <w:rsid w:val="00996BD2"/>
    <w:rsid w:val="00996F75"/>
    <w:rsid w:val="00997524"/>
    <w:rsid w:val="00997BF1"/>
    <w:rsid w:val="009A089C"/>
    <w:rsid w:val="009A118E"/>
    <w:rsid w:val="009A1702"/>
    <w:rsid w:val="009A1CD8"/>
    <w:rsid w:val="009A21CD"/>
    <w:rsid w:val="009A26CF"/>
    <w:rsid w:val="009A278C"/>
    <w:rsid w:val="009A2BC2"/>
    <w:rsid w:val="009A42C1"/>
    <w:rsid w:val="009A4DB5"/>
    <w:rsid w:val="009A520E"/>
    <w:rsid w:val="009A5429"/>
    <w:rsid w:val="009A69AB"/>
    <w:rsid w:val="009A72AD"/>
    <w:rsid w:val="009B09E0"/>
    <w:rsid w:val="009B0BC5"/>
    <w:rsid w:val="009B1247"/>
    <w:rsid w:val="009B1D98"/>
    <w:rsid w:val="009B327F"/>
    <w:rsid w:val="009B6029"/>
    <w:rsid w:val="009B67C4"/>
    <w:rsid w:val="009B6971"/>
    <w:rsid w:val="009C0A8D"/>
    <w:rsid w:val="009C1BF1"/>
    <w:rsid w:val="009C20A7"/>
    <w:rsid w:val="009C27F1"/>
    <w:rsid w:val="009C3152"/>
    <w:rsid w:val="009C3257"/>
    <w:rsid w:val="009C3852"/>
    <w:rsid w:val="009C4CFA"/>
    <w:rsid w:val="009C5070"/>
    <w:rsid w:val="009C5E2C"/>
    <w:rsid w:val="009C6AF3"/>
    <w:rsid w:val="009C6EAF"/>
    <w:rsid w:val="009D112C"/>
    <w:rsid w:val="009D1385"/>
    <w:rsid w:val="009D3A49"/>
    <w:rsid w:val="009D41C4"/>
    <w:rsid w:val="009D47FA"/>
    <w:rsid w:val="009D4C5B"/>
    <w:rsid w:val="009D50D2"/>
    <w:rsid w:val="009D5BBE"/>
    <w:rsid w:val="009D6BCA"/>
    <w:rsid w:val="009D6E67"/>
    <w:rsid w:val="009E0E04"/>
    <w:rsid w:val="009E0F62"/>
    <w:rsid w:val="009E4A58"/>
    <w:rsid w:val="009E5A2D"/>
    <w:rsid w:val="009E5AB2"/>
    <w:rsid w:val="009E6219"/>
    <w:rsid w:val="009E6A61"/>
    <w:rsid w:val="009F03B3"/>
    <w:rsid w:val="009F0428"/>
    <w:rsid w:val="009F1003"/>
    <w:rsid w:val="009F11F0"/>
    <w:rsid w:val="009F3F40"/>
    <w:rsid w:val="009F427D"/>
    <w:rsid w:val="009F51F7"/>
    <w:rsid w:val="00A0096C"/>
    <w:rsid w:val="00A010EC"/>
    <w:rsid w:val="00A01757"/>
    <w:rsid w:val="00A02372"/>
    <w:rsid w:val="00A028C0"/>
    <w:rsid w:val="00A02BAE"/>
    <w:rsid w:val="00A03301"/>
    <w:rsid w:val="00A03831"/>
    <w:rsid w:val="00A0612C"/>
    <w:rsid w:val="00A06A6B"/>
    <w:rsid w:val="00A07E47"/>
    <w:rsid w:val="00A111A9"/>
    <w:rsid w:val="00A12991"/>
    <w:rsid w:val="00A129D0"/>
    <w:rsid w:val="00A12C33"/>
    <w:rsid w:val="00A138BA"/>
    <w:rsid w:val="00A14C8E"/>
    <w:rsid w:val="00A153D9"/>
    <w:rsid w:val="00A15F09"/>
    <w:rsid w:val="00A1690C"/>
    <w:rsid w:val="00A169B6"/>
    <w:rsid w:val="00A17BCD"/>
    <w:rsid w:val="00A17C2E"/>
    <w:rsid w:val="00A2271D"/>
    <w:rsid w:val="00A230AA"/>
    <w:rsid w:val="00A232B3"/>
    <w:rsid w:val="00A237D5"/>
    <w:rsid w:val="00A246A9"/>
    <w:rsid w:val="00A262F1"/>
    <w:rsid w:val="00A267E9"/>
    <w:rsid w:val="00A30EFC"/>
    <w:rsid w:val="00A31984"/>
    <w:rsid w:val="00A32AD0"/>
    <w:rsid w:val="00A32D73"/>
    <w:rsid w:val="00A33206"/>
    <w:rsid w:val="00A3367B"/>
    <w:rsid w:val="00A3555F"/>
    <w:rsid w:val="00A3597D"/>
    <w:rsid w:val="00A36D86"/>
    <w:rsid w:val="00A36DD1"/>
    <w:rsid w:val="00A3733C"/>
    <w:rsid w:val="00A4006C"/>
    <w:rsid w:val="00A40091"/>
    <w:rsid w:val="00A4030F"/>
    <w:rsid w:val="00A40BA8"/>
    <w:rsid w:val="00A41C79"/>
    <w:rsid w:val="00A41CB5"/>
    <w:rsid w:val="00A429CD"/>
    <w:rsid w:val="00A42CDF"/>
    <w:rsid w:val="00A4452E"/>
    <w:rsid w:val="00A4472C"/>
    <w:rsid w:val="00A447DB"/>
    <w:rsid w:val="00A44E69"/>
    <w:rsid w:val="00A4661E"/>
    <w:rsid w:val="00A51516"/>
    <w:rsid w:val="00A51BFB"/>
    <w:rsid w:val="00A542D8"/>
    <w:rsid w:val="00A545E1"/>
    <w:rsid w:val="00A55BD6"/>
    <w:rsid w:val="00A55D50"/>
    <w:rsid w:val="00A570C7"/>
    <w:rsid w:val="00A57142"/>
    <w:rsid w:val="00A5730C"/>
    <w:rsid w:val="00A60256"/>
    <w:rsid w:val="00A60621"/>
    <w:rsid w:val="00A62A47"/>
    <w:rsid w:val="00A6410A"/>
    <w:rsid w:val="00A64698"/>
    <w:rsid w:val="00A648CD"/>
    <w:rsid w:val="00A6537A"/>
    <w:rsid w:val="00A6581D"/>
    <w:rsid w:val="00A671AE"/>
    <w:rsid w:val="00A6737E"/>
    <w:rsid w:val="00A67866"/>
    <w:rsid w:val="00A67A09"/>
    <w:rsid w:val="00A70B07"/>
    <w:rsid w:val="00A71B46"/>
    <w:rsid w:val="00A71C88"/>
    <w:rsid w:val="00A723F8"/>
    <w:rsid w:val="00A737E8"/>
    <w:rsid w:val="00A73C23"/>
    <w:rsid w:val="00A77359"/>
    <w:rsid w:val="00A77511"/>
    <w:rsid w:val="00A77CCB"/>
    <w:rsid w:val="00A80A20"/>
    <w:rsid w:val="00A80F9D"/>
    <w:rsid w:val="00A82346"/>
    <w:rsid w:val="00A83D8D"/>
    <w:rsid w:val="00A8446B"/>
    <w:rsid w:val="00A845EF"/>
    <w:rsid w:val="00A8473F"/>
    <w:rsid w:val="00A84FE7"/>
    <w:rsid w:val="00A862D6"/>
    <w:rsid w:val="00A8715E"/>
    <w:rsid w:val="00A87B05"/>
    <w:rsid w:val="00A90984"/>
    <w:rsid w:val="00A9152B"/>
    <w:rsid w:val="00A91DFD"/>
    <w:rsid w:val="00A926C8"/>
    <w:rsid w:val="00A9295B"/>
    <w:rsid w:val="00A93708"/>
    <w:rsid w:val="00A93B09"/>
    <w:rsid w:val="00A94286"/>
    <w:rsid w:val="00A952D7"/>
    <w:rsid w:val="00A959EB"/>
    <w:rsid w:val="00A963F7"/>
    <w:rsid w:val="00A967D4"/>
    <w:rsid w:val="00A96AD8"/>
    <w:rsid w:val="00A97EED"/>
    <w:rsid w:val="00AA052C"/>
    <w:rsid w:val="00AA0B96"/>
    <w:rsid w:val="00AA130F"/>
    <w:rsid w:val="00AA1E45"/>
    <w:rsid w:val="00AA2E7F"/>
    <w:rsid w:val="00AA3857"/>
    <w:rsid w:val="00AA38FC"/>
    <w:rsid w:val="00AA4286"/>
    <w:rsid w:val="00AA456B"/>
    <w:rsid w:val="00AA57F5"/>
    <w:rsid w:val="00AA672E"/>
    <w:rsid w:val="00AA6EC9"/>
    <w:rsid w:val="00AA7150"/>
    <w:rsid w:val="00AB496B"/>
    <w:rsid w:val="00AB6061"/>
    <w:rsid w:val="00AB6309"/>
    <w:rsid w:val="00AB6C5F"/>
    <w:rsid w:val="00AB7129"/>
    <w:rsid w:val="00AC054C"/>
    <w:rsid w:val="00AC1407"/>
    <w:rsid w:val="00AC27A6"/>
    <w:rsid w:val="00AC30F7"/>
    <w:rsid w:val="00AC3A5A"/>
    <w:rsid w:val="00AC4D95"/>
    <w:rsid w:val="00AC4F03"/>
    <w:rsid w:val="00AC5370"/>
    <w:rsid w:val="00AC5DF4"/>
    <w:rsid w:val="00AC6AF1"/>
    <w:rsid w:val="00AD0AEF"/>
    <w:rsid w:val="00AD0D84"/>
    <w:rsid w:val="00AD11B7"/>
    <w:rsid w:val="00AD1A94"/>
    <w:rsid w:val="00AD1C05"/>
    <w:rsid w:val="00AD22AC"/>
    <w:rsid w:val="00AD4126"/>
    <w:rsid w:val="00AD421C"/>
    <w:rsid w:val="00AD44FA"/>
    <w:rsid w:val="00AD4EC9"/>
    <w:rsid w:val="00AD502D"/>
    <w:rsid w:val="00AD6775"/>
    <w:rsid w:val="00AD6C5A"/>
    <w:rsid w:val="00AD72ED"/>
    <w:rsid w:val="00AE070A"/>
    <w:rsid w:val="00AE101C"/>
    <w:rsid w:val="00AE14C1"/>
    <w:rsid w:val="00AE19D8"/>
    <w:rsid w:val="00AE2494"/>
    <w:rsid w:val="00AE2A69"/>
    <w:rsid w:val="00AE31AE"/>
    <w:rsid w:val="00AE37E5"/>
    <w:rsid w:val="00AE5EB4"/>
    <w:rsid w:val="00AE759D"/>
    <w:rsid w:val="00AF0C18"/>
    <w:rsid w:val="00AF1BF6"/>
    <w:rsid w:val="00AF2950"/>
    <w:rsid w:val="00AF47C5"/>
    <w:rsid w:val="00AF5398"/>
    <w:rsid w:val="00AF58A2"/>
    <w:rsid w:val="00AF7BE8"/>
    <w:rsid w:val="00B01077"/>
    <w:rsid w:val="00B01C8A"/>
    <w:rsid w:val="00B02AE2"/>
    <w:rsid w:val="00B02D17"/>
    <w:rsid w:val="00B049AF"/>
    <w:rsid w:val="00B04BE7"/>
    <w:rsid w:val="00B056CB"/>
    <w:rsid w:val="00B05AC0"/>
    <w:rsid w:val="00B07242"/>
    <w:rsid w:val="00B10534"/>
    <w:rsid w:val="00B113DB"/>
    <w:rsid w:val="00B11D8A"/>
    <w:rsid w:val="00B12981"/>
    <w:rsid w:val="00B147DD"/>
    <w:rsid w:val="00B156FD"/>
    <w:rsid w:val="00B16E54"/>
    <w:rsid w:val="00B20450"/>
    <w:rsid w:val="00B21B69"/>
    <w:rsid w:val="00B21F61"/>
    <w:rsid w:val="00B251E9"/>
    <w:rsid w:val="00B261F1"/>
    <w:rsid w:val="00B26219"/>
    <w:rsid w:val="00B265BC"/>
    <w:rsid w:val="00B277F2"/>
    <w:rsid w:val="00B30037"/>
    <w:rsid w:val="00B30257"/>
    <w:rsid w:val="00B3028A"/>
    <w:rsid w:val="00B31F8B"/>
    <w:rsid w:val="00B31FB1"/>
    <w:rsid w:val="00B32960"/>
    <w:rsid w:val="00B33952"/>
    <w:rsid w:val="00B33C5E"/>
    <w:rsid w:val="00B342F4"/>
    <w:rsid w:val="00B34369"/>
    <w:rsid w:val="00B34DC2"/>
    <w:rsid w:val="00B36D50"/>
    <w:rsid w:val="00B36D9D"/>
    <w:rsid w:val="00B378E5"/>
    <w:rsid w:val="00B40F30"/>
    <w:rsid w:val="00B411A1"/>
    <w:rsid w:val="00B412CB"/>
    <w:rsid w:val="00B42D4F"/>
    <w:rsid w:val="00B4346D"/>
    <w:rsid w:val="00B43D7C"/>
    <w:rsid w:val="00B440F4"/>
    <w:rsid w:val="00B447A5"/>
    <w:rsid w:val="00B45C1A"/>
    <w:rsid w:val="00B4654C"/>
    <w:rsid w:val="00B46E5D"/>
    <w:rsid w:val="00B47293"/>
    <w:rsid w:val="00B5085B"/>
    <w:rsid w:val="00B50CCB"/>
    <w:rsid w:val="00B50E50"/>
    <w:rsid w:val="00B52120"/>
    <w:rsid w:val="00B52959"/>
    <w:rsid w:val="00B52D09"/>
    <w:rsid w:val="00B54ABC"/>
    <w:rsid w:val="00B55B31"/>
    <w:rsid w:val="00B56FBE"/>
    <w:rsid w:val="00B606FD"/>
    <w:rsid w:val="00B60A54"/>
    <w:rsid w:val="00B60ACF"/>
    <w:rsid w:val="00B6206C"/>
    <w:rsid w:val="00B62B58"/>
    <w:rsid w:val="00B62E96"/>
    <w:rsid w:val="00B65149"/>
    <w:rsid w:val="00B65477"/>
    <w:rsid w:val="00B66248"/>
    <w:rsid w:val="00B66567"/>
    <w:rsid w:val="00B6656F"/>
    <w:rsid w:val="00B66F52"/>
    <w:rsid w:val="00B66FE5"/>
    <w:rsid w:val="00B70642"/>
    <w:rsid w:val="00B71E23"/>
    <w:rsid w:val="00B71E6A"/>
    <w:rsid w:val="00B72736"/>
    <w:rsid w:val="00B72880"/>
    <w:rsid w:val="00B74281"/>
    <w:rsid w:val="00B758BF"/>
    <w:rsid w:val="00B770EC"/>
    <w:rsid w:val="00B77EC8"/>
    <w:rsid w:val="00B80029"/>
    <w:rsid w:val="00B80938"/>
    <w:rsid w:val="00B823B3"/>
    <w:rsid w:val="00B827A6"/>
    <w:rsid w:val="00B831CE"/>
    <w:rsid w:val="00B85D7D"/>
    <w:rsid w:val="00B86677"/>
    <w:rsid w:val="00B87131"/>
    <w:rsid w:val="00B877EA"/>
    <w:rsid w:val="00B90F28"/>
    <w:rsid w:val="00B910D2"/>
    <w:rsid w:val="00B91A67"/>
    <w:rsid w:val="00B91F02"/>
    <w:rsid w:val="00B921EC"/>
    <w:rsid w:val="00B939B1"/>
    <w:rsid w:val="00B95D3A"/>
    <w:rsid w:val="00B95D7B"/>
    <w:rsid w:val="00B96587"/>
    <w:rsid w:val="00B9671F"/>
    <w:rsid w:val="00B96C8F"/>
    <w:rsid w:val="00B96D40"/>
    <w:rsid w:val="00B97166"/>
    <w:rsid w:val="00B97386"/>
    <w:rsid w:val="00BA105C"/>
    <w:rsid w:val="00BA263B"/>
    <w:rsid w:val="00BA266A"/>
    <w:rsid w:val="00BA42B2"/>
    <w:rsid w:val="00BA58D4"/>
    <w:rsid w:val="00BA5980"/>
    <w:rsid w:val="00BA5B9E"/>
    <w:rsid w:val="00BA68AC"/>
    <w:rsid w:val="00BA729E"/>
    <w:rsid w:val="00BA7C9A"/>
    <w:rsid w:val="00BA7E5C"/>
    <w:rsid w:val="00BB11D7"/>
    <w:rsid w:val="00BB2079"/>
    <w:rsid w:val="00BB21F5"/>
    <w:rsid w:val="00BB221C"/>
    <w:rsid w:val="00BB27B1"/>
    <w:rsid w:val="00BB3C4F"/>
    <w:rsid w:val="00BB5453"/>
    <w:rsid w:val="00BB5F8F"/>
    <w:rsid w:val="00BB657A"/>
    <w:rsid w:val="00BB6989"/>
    <w:rsid w:val="00BB6AD6"/>
    <w:rsid w:val="00BB6F98"/>
    <w:rsid w:val="00BC0EA9"/>
    <w:rsid w:val="00BC1034"/>
    <w:rsid w:val="00BC1A4E"/>
    <w:rsid w:val="00BC2D99"/>
    <w:rsid w:val="00BC320A"/>
    <w:rsid w:val="00BC3524"/>
    <w:rsid w:val="00BC4932"/>
    <w:rsid w:val="00BC5178"/>
    <w:rsid w:val="00BC5DC7"/>
    <w:rsid w:val="00BC6B8B"/>
    <w:rsid w:val="00BC73D8"/>
    <w:rsid w:val="00BC7AB7"/>
    <w:rsid w:val="00BD02AB"/>
    <w:rsid w:val="00BD10A6"/>
    <w:rsid w:val="00BD2B40"/>
    <w:rsid w:val="00BD39E4"/>
    <w:rsid w:val="00BD52D7"/>
    <w:rsid w:val="00BD5AD2"/>
    <w:rsid w:val="00BD5BDE"/>
    <w:rsid w:val="00BE1816"/>
    <w:rsid w:val="00BE1B60"/>
    <w:rsid w:val="00BE22F3"/>
    <w:rsid w:val="00BE28EB"/>
    <w:rsid w:val="00BE317D"/>
    <w:rsid w:val="00BE3330"/>
    <w:rsid w:val="00BE3E73"/>
    <w:rsid w:val="00BE41CA"/>
    <w:rsid w:val="00BE4432"/>
    <w:rsid w:val="00BE5943"/>
    <w:rsid w:val="00BE5B52"/>
    <w:rsid w:val="00BE7B8D"/>
    <w:rsid w:val="00BF0061"/>
    <w:rsid w:val="00BF0993"/>
    <w:rsid w:val="00BF10A9"/>
    <w:rsid w:val="00BF113F"/>
    <w:rsid w:val="00BF1703"/>
    <w:rsid w:val="00BF231C"/>
    <w:rsid w:val="00BF51E5"/>
    <w:rsid w:val="00BF534E"/>
    <w:rsid w:val="00BF56A8"/>
    <w:rsid w:val="00BF5AE3"/>
    <w:rsid w:val="00BF74A6"/>
    <w:rsid w:val="00C013AD"/>
    <w:rsid w:val="00C04904"/>
    <w:rsid w:val="00C056B3"/>
    <w:rsid w:val="00C05FFC"/>
    <w:rsid w:val="00C0672B"/>
    <w:rsid w:val="00C07604"/>
    <w:rsid w:val="00C103E5"/>
    <w:rsid w:val="00C11FF7"/>
    <w:rsid w:val="00C12D13"/>
    <w:rsid w:val="00C13319"/>
    <w:rsid w:val="00C13EE9"/>
    <w:rsid w:val="00C14230"/>
    <w:rsid w:val="00C143B2"/>
    <w:rsid w:val="00C16331"/>
    <w:rsid w:val="00C17264"/>
    <w:rsid w:val="00C21540"/>
    <w:rsid w:val="00C21906"/>
    <w:rsid w:val="00C21BFA"/>
    <w:rsid w:val="00C21D18"/>
    <w:rsid w:val="00C24454"/>
    <w:rsid w:val="00C24C8D"/>
    <w:rsid w:val="00C25FE2"/>
    <w:rsid w:val="00C26B53"/>
    <w:rsid w:val="00C279B2"/>
    <w:rsid w:val="00C314ED"/>
    <w:rsid w:val="00C33E50"/>
    <w:rsid w:val="00C343F9"/>
    <w:rsid w:val="00C34C20"/>
    <w:rsid w:val="00C35A3E"/>
    <w:rsid w:val="00C3780B"/>
    <w:rsid w:val="00C40863"/>
    <w:rsid w:val="00C41C61"/>
    <w:rsid w:val="00C42130"/>
    <w:rsid w:val="00C423A4"/>
    <w:rsid w:val="00C423E3"/>
    <w:rsid w:val="00C42960"/>
    <w:rsid w:val="00C4425C"/>
    <w:rsid w:val="00C44B59"/>
    <w:rsid w:val="00C44BF5"/>
    <w:rsid w:val="00C462A0"/>
    <w:rsid w:val="00C46650"/>
    <w:rsid w:val="00C51D1F"/>
    <w:rsid w:val="00C521D6"/>
    <w:rsid w:val="00C5359A"/>
    <w:rsid w:val="00C54D50"/>
    <w:rsid w:val="00C55232"/>
    <w:rsid w:val="00C55274"/>
    <w:rsid w:val="00C553A4"/>
    <w:rsid w:val="00C55A06"/>
    <w:rsid w:val="00C55D03"/>
    <w:rsid w:val="00C567F0"/>
    <w:rsid w:val="00C56C10"/>
    <w:rsid w:val="00C57CA7"/>
    <w:rsid w:val="00C601BC"/>
    <w:rsid w:val="00C60C18"/>
    <w:rsid w:val="00C60E27"/>
    <w:rsid w:val="00C6329F"/>
    <w:rsid w:val="00C63340"/>
    <w:rsid w:val="00C63994"/>
    <w:rsid w:val="00C643F9"/>
    <w:rsid w:val="00C64E95"/>
    <w:rsid w:val="00C654EA"/>
    <w:rsid w:val="00C6633D"/>
    <w:rsid w:val="00C66361"/>
    <w:rsid w:val="00C67829"/>
    <w:rsid w:val="00C71372"/>
    <w:rsid w:val="00C72410"/>
    <w:rsid w:val="00C7287F"/>
    <w:rsid w:val="00C7365E"/>
    <w:rsid w:val="00C7481B"/>
    <w:rsid w:val="00C754B2"/>
    <w:rsid w:val="00C7661A"/>
    <w:rsid w:val="00C76EB9"/>
    <w:rsid w:val="00C77A51"/>
    <w:rsid w:val="00C77CC9"/>
    <w:rsid w:val="00C80CB8"/>
    <w:rsid w:val="00C818A5"/>
    <w:rsid w:val="00C819F8"/>
    <w:rsid w:val="00C81F48"/>
    <w:rsid w:val="00C8248C"/>
    <w:rsid w:val="00C8305C"/>
    <w:rsid w:val="00C84E33"/>
    <w:rsid w:val="00C84FB0"/>
    <w:rsid w:val="00C86D6F"/>
    <w:rsid w:val="00C90008"/>
    <w:rsid w:val="00C905FC"/>
    <w:rsid w:val="00C92D03"/>
    <w:rsid w:val="00C9319C"/>
    <w:rsid w:val="00C93447"/>
    <w:rsid w:val="00C94340"/>
    <w:rsid w:val="00C9435D"/>
    <w:rsid w:val="00C94DF2"/>
    <w:rsid w:val="00C95BD3"/>
    <w:rsid w:val="00C9628E"/>
    <w:rsid w:val="00C96741"/>
    <w:rsid w:val="00CA01DE"/>
    <w:rsid w:val="00CA1452"/>
    <w:rsid w:val="00CA29CC"/>
    <w:rsid w:val="00CA2D1B"/>
    <w:rsid w:val="00CA375D"/>
    <w:rsid w:val="00CA4F26"/>
    <w:rsid w:val="00CA501B"/>
    <w:rsid w:val="00CA5189"/>
    <w:rsid w:val="00CA5279"/>
    <w:rsid w:val="00CA5C59"/>
    <w:rsid w:val="00CA63A1"/>
    <w:rsid w:val="00CA662A"/>
    <w:rsid w:val="00CA7AFD"/>
    <w:rsid w:val="00CA7C3C"/>
    <w:rsid w:val="00CA7DDA"/>
    <w:rsid w:val="00CB0189"/>
    <w:rsid w:val="00CB0BA2"/>
    <w:rsid w:val="00CB1A42"/>
    <w:rsid w:val="00CB1B0C"/>
    <w:rsid w:val="00CB2C0B"/>
    <w:rsid w:val="00CB3F3C"/>
    <w:rsid w:val="00CB4583"/>
    <w:rsid w:val="00CB4C39"/>
    <w:rsid w:val="00CB4F5F"/>
    <w:rsid w:val="00CB517D"/>
    <w:rsid w:val="00CB5297"/>
    <w:rsid w:val="00CB59FF"/>
    <w:rsid w:val="00CB6748"/>
    <w:rsid w:val="00CB7789"/>
    <w:rsid w:val="00CB7818"/>
    <w:rsid w:val="00CC00E0"/>
    <w:rsid w:val="00CC038D"/>
    <w:rsid w:val="00CC08DB"/>
    <w:rsid w:val="00CC19C7"/>
    <w:rsid w:val="00CC2784"/>
    <w:rsid w:val="00CC39FF"/>
    <w:rsid w:val="00CC3C2F"/>
    <w:rsid w:val="00CC4AC8"/>
    <w:rsid w:val="00CC4B29"/>
    <w:rsid w:val="00CC5233"/>
    <w:rsid w:val="00CC5DE6"/>
    <w:rsid w:val="00CC6836"/>
    <w:rsid w:val="00CC6E4E"/>
    <w:rsid w:val="00CC6FE8"/>
    <w:rsid w:val="00CC7202"/>
    <w:rsid w:val="00CD1396"/>
    <w:rsid w:val="00CD2808"/>
    <w:rsid w:val="00CD28BF"/>
    <w:rsid w:val="00CD2B32"/>
    <w:rsid w:val="00CD4092"/>
    <w:rsid w:val="00CD4859"/>
    <w:rsid w:val="00CD4A20"/>
    <w:rsid w:val="00CD4F1E"/>
    <w:rsid w:val="00CD50A1"/>
    <w:rsid w:val="00CD519E"/>
    <w:rsid w:val="00CD5300"/>
    <w:rsid w:val="00CD6F42"/>
    <w:rsid w:val="00CD729B"/>
    <w:rsid w:val="00CD7542"/>
    <w:rsid w:val="00CE05E6"/>
    <w:rsid w:val="00CE0C4F"/>
    <w:rsid w:val="00CE18AF"/>
    <w:rsid w:val="00CE2E1A"/>
    <w:rsid w:val="00CE30EA"/>
    <w:rsid w:val="00CE3555"/>
    <w:rsid w:val="00CE3D6C"/>
    <w:rsid w:val="00CE44C1"/>
    <w:rsid w:val="00CE4D94"/>
    <w:rsid w:val="00CE5367"/>
    <w:rsid w:val="00CE7803"/>
    <w:rsid w:val="00CE7936"/>
    <w:rsid w:val="00CE79A4"/>
    <w:rsid w:val="00CE7A3B"/>
    <w:rsid w:val="00CF048A"/>
    <w:rsid w:val="00CF155A"/>
    <w:rsid w:val="00CF1C89"/>
    <w:rsid w:val="00CF1DE4"/>
    <w:rsid w:val="00CF2947"/>
    <w:rsid w:val="00CF5039"/>
    <w:rsid w:val="00CF686F"/>
    <w:rsid w:val="00CF6E60"/>
    <w:rsid w:val="00CF7BCA"/>
    <w:rsid w:val="00D008FD"/>
    <w:rsid w:val="00D011B2"/>
    <w:rsid w:val="00D030E8"/>
    <w:rsid w:val="00D0321C"/>
    <w:rsid w:val="00D033C4"/>
    <w:rsid w:val="00D035EC"/>
    <w:rsid w:val="00D03D7D"/>
    <w:rsid w:val="00D06AB1"/>
    <w:rsid w:val="00D06FC1"/>
    <w:rsid w:val="00D072ED"/>
    <w:rsid w:val="00D07A16"/>
    <w:rsid w:val="00D102A9"/>
    <w:rsid w:val="00D1067E"/>
    <w:rsid w:val="00D10F50"/>
    <w:rsid w:val="00D11026"/>
    <w:rsid w:val="00D11272"/>
    <w:rsid w:val="00D126F5"/>
    <w:rsid w:val="00D131E9"/>
    <w:rsid w:val="00D1489E"/>
    <w:rsid w:val="00D15152"/>
    <w:rsid w:val="00D16B08"/>
    <w:rsid w:val="00D20737"/>
    <w:rsid w:val="00D21426"/>
    <w:rsid w:val="00D21E81"/>
    <w:rsid w:val="00D2226C"/>
    <w:rsid w:val="00D223DE"/>
    <w:rsid w:val="00D25087"/>
    <w:rsid w:val="00D25882"/>
    <w:rsid w:val="00D25E37"/>
    <w:rsid w:val="00D2661A"/>
    <w:rsid w:val="00D26C80"/>
    <w:rsid w:val="00D273FD"/>
    <w:rsid w:val="00D27582"/>
    <w:rsid w:val="00D27EC4"/>
    <w:rsid w:val="00D30A3A"/>
    <w:rsid w:val="00D32572"/>
    <w:rsid w:val="00D32719"/>
    <w:rsid w:val="00D32AAE"/>
    <w:rsid w:val="00D33333"/>
    <w:rsid w:val="00D352A2"/>
    <w:rsid w:val="00D35882"/>
    <w:rsid w:val="00D411D8"/>
    <w:rsid w:val="00D4162B"/>
    <w:rsid w:val="00D418A5"/>
    <w:rsid w:val="00D434B3"/>
    <w:rsid w:val="00D44900"/>
    <w:rsid w:val="00D4514F"/>
    <w:rsid w:val="00D451E2"/>
    <w:rsid w:val="00D45E89"/>
    <w:rsid w:val="00D45E8D"/>
    <w:rsid w:val="00D466AE"/>
    <w:rsid w:val="00D469B8"/>
    <w:rsid w:val="00D46C5F"/>
    <w:rsid w:val="00D4734F"/>
    <w:rsid w:val="00D47AB0"/>
    <w:rsid w:val="00D51BF3"/>
    <w:rsid w:val="00D52533"/>
    <w:rsid w:val="00D53863"/>
    <w:rsid w:val="00D53DA5"/>
    <w:rsid w:val="00D620B2"/>
    <w:rsid w:val="00D65A31"/>
    <w:rsid w:val="00D662C1"/>
    <w:rsid w:val="00D6644C"/>
    <w:rsid w:val="00D667B7"/>
    <w:rsid w:val="00D66846"/>
    <w:rsid w:val="00D66E23"/>
    <w:rsid w:val="00D675FB"/>
    <w:rsid w:val="00D70DF9"/>
    <w:rsid w:val="00D71610"/>
    <w:rsid w:val="00D71F25"/>
    <w:rsid w:val="00D72107"/>
    <w:rsid w:val="00D72A9C"/>
    <w:rsid w:val="00D73B18"/>
    <w:rsid w:val="00D756F1"/>
    <w:rsid w:val="00D768D8"/>
    <w:rsid w:val="00D77031"/>
    <w:rsid w:val="00D77372"/>
    <w:rsid w:val="00D775C9"/>
    <w:rsid w:val="00D77A5C"/>
    <w:rsid w:val="00D82656"/>
    <w:rsid w:val="00D84941"/>
    <w:rsid w:val="00D84FA1"/>
    <w:rsid w:val="00D851F0"/>
    <w:rsid w:val="00D85C2A"/>
    <w:rsid w:val="00D86DB7"/>
    <w:rsid w:val="00D87BF5"/>
    <w:rsid w:val="00D87E6D"/>
    <w:rsid w:val="00D903F9"/>
    <w:rsid w:val="00D90721"/>
    <w:rsid w:val="00D908D2"/>
    <w:rsid w:val="00D90FE2"/>
    <w:rsid w:val="00D910E1"/>
    <w:rsid w:val="00D9165F"/>
    <w:rsid w:val="00D926D0"/>
    <w:rsid w:val="00D93030"/>
    <w:rsid w:val="00D932E6"/>
    <w:rsid w:val="00D943F0"/>
    <w:rsid w:val="00D945DC"/>
    <w:rsid w:val="00D950E1"/>
    <w:rsid w:val="00D952A6"/>
    <w:rsid w:val="00D953E0"/>
    <w:rsid w:val="00D95CE5"/>
    <w:rsid w:val="00D96F00"/>
    <w:rsid w:val="00D97B7D"/>
    <w:rsid w:val="00D97F99"/>
    <w:rsid w:val="00DA01B4"/>
    <w:rsid w:val="00DA0B63"/>
    <w:rsid w:val="00DA1E08"/>
    <w:rsid w:val="00DA1F76"/>
    <w:rsid w:val="00DA24F8"/>
    <w:rsid w:val="00DA28E8"/>
    <w:rsid w:val="00DA38D3"/>
    <w:rsid w:val="00DA3932"/>
    <w:rsid w:val="00DA3AFC"/>
    <w:rsid w:val="00DA3C3B"/>
    <w:rsid w:val="00DA3E60"/>
    <w:rsid w:val="00DA42E3"/>
    <w:rsid w:val="00DA516E"/>
    <w:rsid w:val="00DA64F8"/>
    <w:rsid w:val="00DA6C15"/>
    <w:rsid w:val="00DA7402"/>
    <w:rsid w:val="00DB0258"/>
    <w:rsid w:val="00DB034A"/>
    <w:rsid w:val="00DB24B2"/>
    <w:rsid w:val="00DB38EE"/>
    <w:rsid w:val="00DB3D00"/>
    <w:rsid w:val="00DB498B"/>
    <w:rsid w:val="00DB5501"/>
    <w:rsid w:val="00DB6442"/>
    <w:rsid w:val="00DB66CA"/>
    <w:rsid w:val="00DB6AA2"/>
    <w:rsid w:val="00DB6BCA"/>
    <w:rsid w:val="00DB6D45"/>
    <w:rsid w:val="00DB6F54"/>
    <w:rsid w:val="00DB73F7"/>
    <w:rsid w:val="00DB7737"/>
    <w:rsid w:val="00DC0321"/>
    <w:rsid w:val="00DC09A2"/>
    <w:rsid w:val="00DC2AB8"/>
    <w:rsid w:val="00DC3067"/>
    <w:rsid w:val="00DC370B"/>
    <w:rsid w:val="00DC3C65"/>
    <w:rsid w:val="00DC55E2"/>
    <w:rsid w:val="00DC5B90"/>
    <w:rsid w:val="00DC6527"/>
    <w:rsid w:val="00DD00FF"/>
    <w:rsid w:val="00DD022C"/>
    <w:rsid w:val="00DD0619"/>
    <w:rsid w:val="00DD0792"/>
    <w:rsid w:val="00DD07FB"/>
    <w:rsid w:val="00DD1CFC"/>
    <w:rsid w:val="00DD25C6"/>
    <w:rsid w:val="00DD30BF"/>
    <w:rsid w:val="00DD4FE5"/>
    <w:rsid w:val="00DD54B0"/>
    <w:rsid w:val="00DD559D"/>
    <w:rsid w:val="00DD57EE"/>
    <w:rsid w:val="00DD6079"/>
    <w:rsid w:val="00DD6BCC"/>
    <w:rsid w:val="00DD7842"/>
    <w:rsid w:val="00DE0219"/>
    <w:rsid w:val="00DE0722"/>
    <w:rsid w:val="00DE0A4B"/>
    <w:rsid w:val="00DE0A79"/>
    <w:rsid w:val="00DE16F5"/>
    <w:rsid w:val="00DE18CF"/>
    <w:rsid w:val="00DE21E2"/>
    <w:rsid w:val="00DE2410"/>
    <w:rsid w:val="00DE2939"/>
    <w:rsid w:val="00DE2A97"/>
    <w:rsid w:val="00DE2AC3"/>
    <w:rsid w:val="00DE316C"/>
    <w:rsid w:val="00DE6239"/>
    <w:rsid w:val="00DE6E81"/>
    <w:rsid w:val="00DE703F"/>
    <w:rsid w:val="00DE7595"/>
    <w:rsid w:val="00DE799D"/>
    <w:rsid w:val="00DF066D"/>
    <w:rsid w:val="00DF1961"/>
    <w:rsid w:val="00DF2249"/>
    <w:rsid w:val="00DF44DE"/>
    <w:rsid w:val="00DF478F"/>
    <w:rsid w:val="00E006A2"/>
    <w:rsid w:val="00E00BE7"/>
    <w:rsid w:val="00E01138"/>
    <w:rsid w:val="00E02DFB"/>
    <w:rsid w:val="00E030F9"/>
    <w:rsid w:val="00E0311A"/>
    <w:rsid w:val="00E03138"/>
    <w:rsid w:val="00E04349"/>
    <w:rsid w:val="00E043C0"/>
    <w:rsid w:val="00E05EFD"/>
    <w:rsid w:val="00E06404"/>
    <w:rsid w:val="00E07924"/>
    <w:rsid w:val="00E079D3"/>
    <w:rsid w:val="00E104D2"/>
    <w:rsid w:val="00E11A85"/>
    <w:rsid w:val="00E12495"/>
    <w:rsid w:val="00E14E52"/>
    <w:rsid w:val="00E15CCD"/>
    <w:rsid w:val="00E202EF"/>
    <w:rsid w:val="00E210B5"/>
    <w:rsid w:val="00E21CA4"/>
    <w:rsid w:val="00E23E78"/>
    <w:rsid w:val="00E2552F"/>
    <w:rsid w:val="00E26128"/>
    <w:rsid w:val="00E30878"/>
    <w:rsid w:val="00E3137A"/>
    <w:rsid w:val="00E32966"/>
    <w:rsid w:val="00E32CCF"/>
    <w:rsid w:val="00E34A98"/>
    <w:rsid w:val="00E35D1E"/>
    <w:rsid w:val="00E364F9"/>
    <w:rsid w:val="00E365FA"/>
    <w:rsid w:val="00E36789"/>
    <w:rsid w:val="00E36B24"/>
    <w:rsid w:val="00E37A0C"/>
    <w:rsid w:val="00E40919"/>
    <w:rsid w:val="00E40CF2"/>
    <w:rsid w:val="00E4253D"/>
    <w:rsid w:val="00E426F4"/>
    <w:rsid w:val="00E432F7"/>
    <w:rsid w:val="00E43A58"/>
    <w:rsid w:val="00E44A83"/>
    <w:rsid w:val="00E468F5"/>
    <w:rsid w:val="00E46AA5"/>
    <w:rsid w:val="00E47BCF"/>
    <w:rsid w:val="00E50169"/>
    <w:rsid w:val="00E502C1"/>
    <w:rsid w:val="00E502DD"/>
    <w:rsid w:val="00E5057D"/>
    <w:rsid w:val="00E50D3A"/>
    <w:rsid w:val="00E51387"/>
    <w:rsid w:val="00E51CF4"/>
    <w:rsid w:val="00E51E1E"/>
    <w:rsid w:val="00E51E68"/>
    <w:rsid w:val="00E52EFD"/>
    <w:rsid w:val="00E5368E"/>
    <w:rsid w:val="00E5408A"/>
    <w:rsid w:val="00E54270"/>
    <w:rsid w:val="00E54776"/>
    <w:rsid w:val="00E5513D"/>
    <w:rsid w:val="00E55ECF"/>
    <w:rsid w:val="00E56800"/>
    <w:rsid w:val="00E60C63"/>
    <w:rsid w:val="00E62FF9"/>
    <w:rsid w:val="00E63522"/>
    <w:rsid w:val="00E635D6"/>
    <w:rsid w:val="00E639BC"/>
    <w:rsid w:val="00E65611"/>
    <w:rsid w:val="00E664CC"/>
    <w:rsid w:val="00E666BF"/>
    <w:rsid w:val="00E70388"/>
    <w:rsid w:val="00E70F92"/>
    <w:rsid w:val="00E71E5B"/>
    <w:rsid w:val="00E74313"/>
    <w:rsid w:val="00E74C54"/>
    <w:rsid w:val="00E75035"/>
    <w:rsid w:val="00E77A03"/>
    <w:rsid w:val="00E822E8"/>
    <w:rsid w:val="00E8243B"/>
    <w:rsid w:val="00E82554"/>
    <w:rsid w:val="00E82606"/>
    <w:rsid w:val="00E831C1"/>
    <w:rsid w:val="00E83454"/>
    <w:rsid w:val="00E8362B"/>
    <w:rsid w:val="00E846C8"/>
    <w:rsid w:val="00E84957"/>
    <w:rsid w:val="00E84A55"/>
    <w:rsid w:val="00E85BFF"/>
    <w:rsid w:val="00E90391"/>
    <w:rsid w:val="00E906C2"/>
    <w:rsid w:val="00E922FE"/>
    <w:rsid w:val="00E9311F"/>
    <w:rsid w:val="00E934D1"/>
    <w:rsid w:val="00E93BBB"/>
    <w:rsid w:val="00E94AF0"/>
    <w:rsid w:val="00E95D13"/>
    <w:rsid w:val="00E95DD3"/>
    <w:rsid w:val="00E969D5"/>
    <w:rsid w:val="00E96E33"/>
    <w:rsid w:val="00EA354F"/>
    <w:rsid w:val="00EA3872"/>
    <w:rsid w:val="00EA39A4"/>
    <w:rsid w:val="00EA3EEE"/>
    <w:rsid w:val="00EA58D1"/>
    <w:rsid w:val="00EA61BC"/>
    <w:rsid w:val="00EA681A"/>
    <w:rsid w:val="00EA735B"/>
    <w:rsid w:val="00EB0C32"/>
    <w:rsid w:val="00EB0FCF"/>
    <w:rsid w:val="00EB1E69"/>
    <w:rsid w:val="00EB2086"/>
    <w:rsid w:val="00EB31ED"/>
    <w:rsid w:val="00EB3487"/>
    <w:rsid w:val="00EB45A1"/>
    <w:rsid w:val="00EB5B31"/>
    <w:rsid w:val="00EB5EDF"/>
    <w:rsid w:val="00EB60FE"/>
    <w:rsid w:val="00EB6FC3"/>
    <w:rsid w:val="00EB74DB"/>
    <w:rsid w:val="00EC0424"/>
    <w:rsid w:val="00EC0C28"/>
    <w:rsid w:val="00EC2947"/>
    <w:rsid w:val="00EC4B94"/>
    <w:rsid w:val="00EC5359"/>
    <w:rsid w:val="00EC562A"/>
    <w:rsid w:val="00EC6CBA"/>
    <w:rsid w:val="00ED067A"/>
    <w:rsid w:val="00ED0B85"/>
    <w:rsid w:val="00ED1BB3"/>
    <w:rsid w:val="00ED2334"/>
    <w:rsid w:val="00ED2B50"/>
    <w:rsid w:val="00ED3CD8"/>
    <w:rsid w:val="00ED51C5"/>
    <w:rsid w:val="00ED6E6B"/>
    <w:rsid w:val="00EE0350"/>
    <w:rsid w:val="00EE0420"/>
    <w:rsid w:val="00EE0719"/>
    <w:rsid w:val="00EE07A2"/>
    <w:rsid w:val="00EE0C70"/>
    <w:rsid w:val="00EE0E80"/>
    <w:rsid w:val="00EE10B3"/>
    <w:rsid w:val="00EE21A5"/>
    <w:rsid w:val="00EE4373"/>
    <w:rsid w:val="00EE4D18"/>
    <w:rsid w:val="00EE5C1C"/>
    <w:rsid w:val="00EE613F"/>
    <w:rsid w:val="00EE7295"/>
    <w:rsid w:val="00EE7500"/>
    <w:rsid w:val="00EE7869"/>
    <w:rsid w:val="00EF054A"/>
    <w:rsid w:val="00EF3235"/>
    <w:rsid w:val="00EF3A9B"/>
    <w:rsid w:val="00EF5182"/>
    <w:rsid w:val="00EF676E"/>
    <w:rsid w:val="00EF6DAB"/>
    <w:rsid w:val="00EF6EB2"/>
    <w:rsid w:val="00EF7E72"/>
    <w:rsid w:val="00EF7EE3"/>
    <w:rsid w:val="00F02B11"/>
    <w:rsid w:val="00F038B5"/>
    <w:rsid w:val="00F042FE"/>
    <w:rsid w:val="00F04D45"/>
    <w:rsid w:val="00F06D37"/>
    <w:rsid w:val="00F0740F"/>
    <w:rsid w:val="00F07B9D"/>
    <w:rsid w:val="00F07C95"/>
    <w:rsid w:val="00F104F5"/>
    <w:rsid w:val="00F10EDB"/>
    <w:rsid w:val="00F11586"/>
    <w:rsid w:val="00F1183B"/>
    <w:rsid w:val="00F11C9F"/>
    <w:rsid w:val="00F12263"/>
    <w:rsid w:val="00F12D60"/>
    <w:rsid w:val="00F138FD"/>
    <w:rsid w:val="00F13B50"/>
    <w:rsid w:val="00F1409D"/>
    <w:rsid w:val="00F14214"/>
    <w:rsid w:val="00F14873"/>
    <w:rsid w:val="00F14DFC"/>
    <w:rsid w:val="00F15696"/>
    <w:rsid w:val="00F157A9"/>
    <w:rsid w:val="00F1590C"/>
    <w:rsid w:val="00F16F00"/>
    <w:rsid w:val="00F17C37"/>
    <w:rsid w:val="00F17CE0"/>
    <w:rsid w:val="00F20DB4"/>
    <w:rsid w:val="00F220AE"/>
    <w:rsid w:val="00F235FA"/>
    <w:rsid w:val="00F23F6A"/>
    <w:rsid w:val="00F24C3B"/>
    <w:rsid w:val="00F25BB6"/>
    <w:rsid w:val="00F26B7E"/>
    <w:rsid w:val="00F27A3B"/>
    <w:rsid w:val="00F30808"/>
    <w:rsid w:val="00F33817"/>
    <w:rsid w:val="00F34D9C"/>
    <w:rsid w:val="00F34DCE"/>
    <w:rsid w:val="00F358C1"/>
    <w:rsid w:val="00F35CE2"/>
    <w:rsid w:val="00F37EB1"/>
    <w:rsid w:val="00F41FE2"/>
    <w:rsid w:val="00F420D5"/>
    <w:rsid w:val="00F42301"/>
    <w:rsid w:val="00F44489"/>
    <w:rsid w:val="00F45136"/>
    <w:rsid w:val="00F451EA"/>
    <w:rsid w:val="00F45447"/>
    <w:rsid w:val="00F456C6"/>
    <w:rsid w:val="00F4577B"/>
    <w:rsid w:val="00F46496"/>
    <w:rsid w:val="00F474D0"/>
    <w:rsid w:val="00F4775F"/>
    <w:rsid w:val="00F50179"/>
    <w:rsid w:val="00F508B5"/>
    <w:rsid w:val="00F515EE"/>
    <w:rsid w:val="00F51618"/>
    <w:rsid w:val="00F51EC2"/>
    <w:rsid w:val="00F533C4"/>
    <w:rsid w:val="00F5449E"/>
    <w:rsid w:val="00F56511"/>
    <w:rsid w:val="00F5714E"/>
    <w:rsid w:val="00F57531"/>
    <w:rsid w:val="00F60B78"/>
    <w:rsid w:val="00F6194E"/>
    <w:rsid w:val="00F623AC"/>
    <w:rsid w:val="00F636C3"/>
    <w:rsid w:val="00F6412A"/>
    <w:rsid w:val="00F65893"/>
    <w:rsid w:val="00F66A4A"/>
    <w:rsid w:val="00F70B90"/>
    <w:rsid w:val="00F71581"/>
    <w:rsid w:val="00F71E22"/>
    <w:rsid w:val="00F720A0"/>
    <w:rsid w:val="00F72142"/>
    <w:rsid w:val="00F721E0"/>
    <w:rsid w:val="00F7261E"/>
    <w:rsid w:val="00F72AE7"/>
    <w:rsid w:val="00F745E8"/>
    <w:rsid w:val="00F7534F"/>
    <w:rsid w:val="00F75F9F"/>
    <w:rsid w:val="00F815BD"/>
    <w:rsid w:val="00F8255A"/>
    <w:rsid w:val="00F83388"/>
    <w:rsid w:val="00F833BA"/>
    <w:rsid w:val="00F83C4E"/>
    <w:rsid w:val="00F84BDA"/>
    <w:rsid w:val="00F84FD0"/>
    <w:rsid w:val="00F859A8"/>
    <w:rsid w:val="00F85C7E"/>
    <w:rsid w:val="00F86D87"/>
    <w:rsid w:val="00F87096"/>
    <w:rsid w:val="00F87D1E"/>
    <w:rsid w:val="00F9108B"/>
    <w:rsid w:val="00F91231"/>
    <w:rsid w:val="00F91349"/>
    <w:rsid w:val="00F92EFE"/>
    <w:rsid w:val="00F93672"/>
    <w:rsid w:val="00F93A8A"/>
    <w:rsid w:val="00F95248"/>
    <w:rsid w:val="00F953A7"/>
    <w:rsid w:val="00F956A9"/>
    <w:rsid w:val="00F95B7E"/>
    <w:rsid w:val="00F963ED"/>
    <w:rsid w:val="00F966CF"/>
    <w:rsid w:val="00F96CAE"/>
    <w:rsid w:val="00F97C99"/>
    <w:rsid w:val="00FA3A3A"/>
    <w:rsid w:val="00FA662D"/>
    <w:rsid w:val="00FA73B1"/>
    <w:rsid w:val="00FA74BA"/>
    <w:rsid w:val="00FB08A3"/>
    <w:rsid w:val="00FB0CB9"/>
    <w:rsid w:val="00FB1CC9"/>
    <w:rsid w:val="00FB2305"/>
    <w:rsid w:val="00FB231D"/>
    <w:rsid w:val="00FB3A4B"/>
    <w:rsid w:val="00FB45F1"/>
    <w:rsid w:val="00FB4A72"/>
    <w:rsid w:val="00FB4B09"/>
    <w:rsid w:val="00FB54E8"/>
    <w:rsid w:val="00FB7054"/>
    <w:rsid w:val="00FB7DBD"/>
    <w:rsid w:val="00FC17B7"/>
    <w:rsid w:val="00FC2775"/>
    <w:rsid w:val="00FC2CB7"/>
    <w:rsid w:val="00FC4090"/>
    <w:rsid w:val="00FC4435"/>
    <w:rsid w:val="00FC45B2"/>
    <w:rsid w:val="00FC50A3"/>
    <w:rsid w:val="00FC55B4"/>
    <w:rsid w:val="00FC67A8"/>
    <w:rsid w:val="00FC717A"/>
    <w:rsid w:val="00FC7398"/>
    <w:rsid w:val="00FC7BC0"/>
    <w:rsid w:val="00FD00E6"/>
    <w:rsid w:val="00FD09A1"/>
    <w:rsid w:val="00FD0D76"/>
    <w:rsid w:val="00FD1667"/>
    <w:rsid w:val="00FD2A7C"/>
    <w:rsid w:val="00FD59EB"/>
    <w:rsid w:val="00FD7299"/>
    <w:rsid w:val="00FE03C8"/>
    <w:rsid w:val="00FE110F"/>
    <w:rsid w:val="00FE19AE"/>
    <w:rsid w:val="00FE1FBE"/>
    <w:rsid w:val="00FE224F"/>
    <w:rsid w:val="00FE2578"/>
    <w:rsid w:val="00FE296F"/>
    <w:rsid w:val="00FE3901"/>
    <w:rsid w:val="00FE39D3"/>
    <w:rsid w:val="00FE4BCE"/>
    <w:rsid w:val="00FE4C1A"/>
    <w:rsid w:val="00FE54AE"/>
    <w:rsid w:val="00FE576A"/>
    <w:rsid w:val="00FE6222"/>
    <w:rsid w:val="00FE77D6"/>
    <w:rsid w:val="00FE7E79"/>
    <w:rsid w:val="00FF028D"/>
    <w:rsid w:val="00FF10AE"/>
    <w:rsid w:val="00FF2342"/>
    <w:rsid w:val="00FF2C68"/>
    <w:rsid w:val="00FF3E7D"/>
    <w:rsid w:val="00FF43B9"/>
    <w:rsid w:val="00FF443F"/>
    <w:rsid w:val="00FF4CCD"/>
    <w:rsid w:val="00FF5B99"/>
    <w:rsid w:val="00FF730C"/>
    <w:rsid w:val="00FF73F4"/>
    <w:rsid w:val="00FF7CE4"/>
    <w:rsid w:val="00FF7E39"/>
    <w:rsid w:val="0EC97805"/>
    <w:rsid w:val="447D04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Document Map"/>
    <w:basedOn w:val="1"/>
    <w:link w:val="231"/>
    <w:autoRedefine/>
    <w:semiHidden/>
    <w:unhideWhenUsed/>
    <w:qFormat/>
    <w:uiPriority w:val="99"/>
    <w:rPr>
      <w:rFonts w:ascii="宋体"/>
      <w:sz w:val="18"/>
      <w:szCs w:val="18"/>
    </w:rPr>
  </w:style>
  <w:style w:type="paragraph" w:styleId="14">
    <w:name w:val="Body Text"/>
    <w:basedOn w:val="1"/>
    <w:link w:val="87"/>
    <w:autoRedefine/>
    <w:uiPriority w:val="0"/>
    <w:pPr>
      <w:spacing w:after="120"/>
    </w:pPr>
  </w:style>
  <w:style w:type="paragraph" w:styleId="15">
    <w:name w:val="toc 5"/>
    <w:basedOn w:val="1"/>
    <w:next w:val="1"/>
    <w:autoRedefine/>
    <w:unhideWhenUsed/>
    <w:qFormat/>
    <w:uiPriority w:val="39"/>
    <w:pPr>
      <w:ind w:left="839"/>
    </w:pPr>
    <w:rPr>
      <w:rFonts w:ascii="宋体"/>
    </w:rPr>
  </w:style>
  <w:style w:type="paragraph" w:styleId="16">
    <w:name w:val="toc 3"/>
    <w:basedOn w:val="1"/>
    <w:next w:val="1"/>
    <w:autoRedefine/>
    <w:unhideWhenUsed/>
    <w:qFormat/>
    <w:uiPriority w:val="39"/>
    <w:pPr>
      <w:spacing w:line="300" w:lineRule="exact"/>
      <w:ind w:left="420"/>
    </w:pPr>
    <w:rPr>
      <w:rFonts w:ascii="宋体"/>
    </w:rPr>
  </w:style>
  <w:style w:type="paragraph" w:styleId="17">
    <w:name w:val="Balloon Text"/>
    <w:basedOn w:val="1"/>
    <w:link w:val="46"/>
    <w:autoRedefine/>
    <w:semiHidden/>
    <w:unhideWhenUsed/>
    <w:qFormat/>
    <w:uiPriority w:val="99"/>
    <w:rPr>
      <w:sz w:val="18"/>
      <w:szCs w:val="18"/>
    </w:rPr>
  </w:style>
  <w:style w:type="paragraph" w:styleId="18">
    <w:name w:val="footer"/>
    <w:basedOn w:val="1"/>
    <w:link w:val="45"/>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autoRedefine/>
    <w:uiPriority w:val="99"/>
    <w:pPr>
      <w:tabs>
        <w:tab w:val="center" w:pos="4153"/>
        <w:tab w:val="right" w:pos="8306"/>
      </w:tabs>
      <w:adjustRightInd/>
      <w:snapToGrid w:val="0"/>
      <w:jc w:val="center"/>
    </w:pPr>
    <w:rPr>
      <w:sz w:val="18"/>
      <w:szCs w:val="18"/>
    </w:rPr>
  </w:style>
  <w:style w:type="paragraph" w:styleId="20">
    <w:name w:val="toc 1"/>
    <w:basedOn w:val="1"/>
    <w:next w:val="1"/>
    <w:autoRedefine/>
    <w:unhideWhenUsed/>
    <w:qFormat/>
    <w:uiPriority w:val="39"/>
    <w:rPr>
      <w:rFonts w:ascii="宋体"/>
    </w:rPr>
  </w:style>
  <w:style w:type="paragraph" w:styleId="21">
    <w:name w:val="toc 4"/>
    <w:basedOn w:val="1"/>
    <w:next w:val="1"/>
    <w:autoRedefine/>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autoRedefine/>
    <w:unhideWhenUsed/>
    <w:qFormat/>
    <w:uiPriority w:val="39"/>
    <w:pPr>
      <w:spacing w:line="300" w:lineRule="exact"/>
      <w:ind w:left="1049"/>
    </w:pPr>
    <w:rPr>
      <w:rFonts w:ascii="宋体"/>
    </w:rPr>
  </w:style>
  <w:style w:type="paragraph" w:styleId="24">
    <w:name w:val="table of figures"/>
    <w:basedOn w:val="1"/>
    <w:next w:val="1"/>
    <w:autoRedefine/>
    <w:semiHidden/>
    <w:qFormat/>
    <w:uiPriority w:val="0"/>
    <w:pPr>
      <w:adjustRightInd/>
      <w:spacing w:line="240" w:lineRule="auto"/>
      <w:jc w:val="left"/>
    </w:pPr>
    <w:rPr>
      <w:szCs w:val="24"/>
    </w:rPr>
  </w:style>
  <w:style w:type="paragraph" w:styleId="25">
    <w:name w:val="toc 2"/>
    <w:basedOn w:val="1"/>
    <w:next w:val="1"/>
    <w:autoRedefine/>
    <w:unhideWhenUsed/>
    <w:qFormat/>
    <w:uiPriority w:val="39"/>
    <w:pPr>
      <w:tabs>
        <w:tab w:val="right" w:leader="dot" w:pos="9344"/>
      </w:tabs>
      <w:spacing w:line="300" w:lineRule="exact"/>
      <w:ind w:left="210"/>
    </w:pPr>
    <w:rPr>
      <w:rFonts w:ascii="宋体"/>
    </w:rPr>
  </w:style>
  <w:style w:type="paragraph" w:styleId="26">
    <w:name w:val="Title"/>
    <w:basedOn w:val="1"/>
    <w:link w:val="49"/>
    <w:autoRedefine/>
    <w:qFormat/>
    <w:uiPriority w:val="0"/>
    <w:pPr>
      <w:spacing w:before="240" w:after="60"/>
      <w:jc w:val="center"/>
      <w:outlineLvl w:val="0"/>
    </w:pPr>
    <w:rPr>
      <w:rFonts w:ascii="Arial" w:hAnsi="Arial" w:cs="Arial"/>
      <w:b/>
      <w:bCs/>
      <w:sz w:val="32"/>
      <w:szCs w:val="32"/>
    </w:rPr>
  </w:style>
  <w:style w:type="table" w:styleId="28">
    <w:name w:val="Table Grid"/>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autoRedefine/>
    <w:qFormat/>
    <w:uiPriority w:val="22"/>
    <w:rPr>
      <w:b/>
      <w:bCs/>
    </w:rPr>
  </w:style>
  <w:style w:type="character" w:styleId="31">
    <w:name w:val="page number"/>
    <w:autoRedefine/>
    <w:qFormat/>
    <w:uiPriority w:val="0"/>
    <w:rPr>
      <w:rFonts w:ascii="宋体" w:hAnsi="Times New Roman" w:eastAsia="宋体"/>
      <w:sz w:val="18"/>
    </w:rPr>
  </w:style>
  <w:style w:type="character" w:styleId="32">
    <w:name w:val="Emphasis"/>
    <w:autoRedefine/>
    <w:qFormat/>
    <w:uiPriority w:val="20"/>
    <w:rPr>
      <w:i/>
      <w:iCs/>
    </w:rPr>
  </w:style>
  <w:style w:type="character" w:styleId="33">
    <w:name w:val="Hyperlink"/>
    <w:autoRedefine/>
    <w:qFormat/>
    <w:uiPriority w:val="99"/>
    <w:rPr>
      <w:rFonts w:ascii="宋体" w:hAnsi="Times New Roman" w:eastAsia="宋体"/>
      <w:color w:val="auto"/>
      <w:spacing w:val="0"/>
      <w:w w:val="100"/>
      <w:position w:val="0"/>
      <w:sz w:val="21"/>
      <w:u w:val="none"/>
      <w:vertAlign w:val="baseline"/>
    </w:rPr>
  </w:style>
  <w:style w:type="character" w:styleId="34">
    <w:name w:val="footnote reference"/>
    <w:autoRedefine/>
    <w:semiHidden/>
    <w:qFormat/>
    <w:uiPriority w:val="0"/>
    <w:rPr>
      <w:rFonts w:ascii="宋体" w:hAnsi="宋体" w:eastAsia="宋体" w:cs="Times New Roman"/>
      <w:spacing w:val="0"/>
      <w:sz w:val="18"/>
      <w:vertAlign w:val="superscript"/>
    </w:rPr>
  </w:style>
  <w:style w:type="character" w:customStyle="1" w:styleId="35">
    <w:name w:val="标题 1 Char"/>
    <w:link w:val="2"/>
    <w:autoRedefine/>
    <w:qFormat/>
    <w:uiPriority w:val="0"/>
    <w:rPr>
      <w:rFonts w:ascii="Times New Roman" w:hAnsi="Times New Roman" w:eastAsia="宋体" w:cs="Times New Roman"/>
      <w:b/>
      <w:bCs/>
      <w:kern w:val="44"/>
      <w:sz w:val="44"/>
      <w:szCs w:val="44"/>
    </w:rPr>
  </w:style>
  <w:style w:type="character" w:customStyle="1" w:styleId="36">
    <w:name w:val="标题 2 Char"/>
    <w:link w:val="3"/>
    <w:autoRedefine/>
    <w:qFormat/>
    <w:uiPriority w:val="0"/>
    <w:rPr>
      <w:rFonts w:ascii="Arial" w:hAnsi="Arial" w:eastAsia="黑体" w:cs="Times New Roman"/>
      <w:b/>
      <w:bCs/>
      <w:sz w:val="32"/>
      <w:szCs w:val="32"/>
    </w:rPr>
  </w:style>
  <w:style w:type="character" w:customStyle="1" w:styleId="37">
    <w:name w:val="标题 3 Char"/>
    <w:link w:val="4"/>
    <w:autoRedefine/>
    <w:qFormat/>
    <w:uiPriority w:val="0"/>
    <w:rPr>
      <w:rFonts w:ascii="Times New Roman" w:hAnsi="Times New Roman" w:eastAsia="宋体" w:cs="Times New Roman"/>
      <w:b/>
      <w:bCs/>
      <w:sz w:val="32"/>
      <w:szCs w:val="32"/>
    </w:rPr>
  </w:style>
  <w:style w:type="character" w:customStyle="1" w:styleId="38">
    <w:name w:val="标题 4 Char"/>
    <w:link w:val="5"/>
    <w:autoRedefine/>
    <w:qFormat/>
    <w:uiPriority w:val="0"/>
    <w:rPr>
      <w:rFonts w:ascii="Arial" w:hAnsi="Arial" w:eastAsia="黑体" w:cs="Times New Roman"/>
      <w:b/>
      <w:bCs/>
      <w:sz w:val="28"/>
      <w:szCs w:val="28"/>
    </w:rPr>
  </w:style>
  <w:style w:type="character" w:customStyle="1" w:styleId="39">
    <w:name w:val="标题 5 Char"/>
    <w:link w:val="6"/>
    <w:autoRedefine/>
    <w:qFormat/>
    <w:uiPriority w:val="0"/>
    <w:rPr>
      <w:rFonts w:ascii="Times New Roman" w:hAnsi="Times New Roman" w:eastAsia="宋体" w:cs="Times New Roman"/>
      <w:b/>
      <w:bCs/>
      <w:sz w:val="28"/>
      <w:szCs w:val="28"/>
    </w:rPr>
  </w:style>
  <w:style w:type="character" w:customStyle="1" w:styleId="40">
    <w:name w:val="标题 6 Char"/>
    <w:link w:val="7"/>
    <w:autoRedefine/>
    <w:uiPriority w:val="0"/>
    <w:rPr>
      <w:rFonts w:ascii="Arial" w:hAnsi="Arial" w:eastAsia="黑体" w:cs="Times New Roman"/>
      <w:b/>
      <w:bCs/>
      <w:sz w:val="24"/>
      <w:szCs w:val="24"/>
    </w:rPr>
  </w:style>
  <w:style w:type="character" w:customStyle="1" w:styleId="41">
    <w:name w:val="标题 7 Char"/>
    <w:link w:val="8"/>
    <w:autoRedefine/>
    <w:qFormat/>
    <w:uiPriority w:val="0"/>
    <w:rPr>
      <w:rFonts w:ascii="Times New Roman" w:hAnsi="Times New Roman" w:eastAsia="宋体" w:cs="Times New Roman"/>
      <w:b/>
      <w:bCs/>
      <w:sz w:val="24"/>
      <w:szCs w:val="24"/>
    </w:rPr>
  </w:style>
  <w:style w:type="character" w:customStyle="1" w:styleId="42">
    <w:name w:val="标题 8 Char"/>
    <w:link w:val="9"/>
    <w:autoRedefine/>
    <w:qFormat/>
    <w:uiPriority w:val="0"/>
    <w:rPr>
      <w:rFonts w:ascii="Arial" w:hAnsi="Arial" w:eastAsia="黑体" w:cs="Times New Roman"/>
      <w:sz w:val="24"/>
      <w:szCs w:val="24"/>
    </w:rPr>
  </w:style>
  <w:style w:type="character" w:customStyle="1" w:styleId="43">
    <w:name w:val="标题 9 Char"/>
    <w:link w:val="10"/>
    <w:autoRedefine/>
    <w:qFormat/>
    <w:uiPriority w:val="0"/>
    <w:rPr>
      <w:rFonts w:ascii="Arial" w:hAnsi="Arial" w:eastAsia="黑体" w:cs="Times New Roman"/>
      <w:szCs w:val="21"/>
    </w:rPr>
  </w:style>
  <w:style w:type="character" w:customStyle="1" w:styleId="44">
    <w:name w:val="页眉 Char"/>
    <w:link w:val="19"/>
    <w:autoRedefine/>
    <w:qFormat/>
    <w:uiPriority w:val="99"/>
    <w:rPr>
      <w:rFonts w:ascii="Times New Roman" w:hAnsi="Times New Roman" w:eastAsia="宋体" w:cs="Times New Roman"/>
      <w:sz w:val="18"/>
      <w:szCs w:val="18"/>
    </w:rPr>
  </w:style>
  <w:style w:type="character" w:customStyle="1" w:styleId="45">
    <w:name w:val="页脚 Char"/>
    <w:link w:val="18"/>
    <w:autoRedefine/>
    <w:uiPriority w:val="99"/>
    <w:rPr>
      <w:rFonts w:ascii="宋体" w:hAnsi="Times New Roman" w:eastAsia="宋体" w:cs="Times New Roman"/>
      <w:sz w:val="18"/>
      <w:szCs w:val="18"/>
    </w:rPr>
  </w:style>
  <w:style w:type="character" w:customStyle="1" w:styleId="46">
    <w:name w:val="批注框文本 Char"/>
    <w:link w:val="17"/>
    <w:autoRedefine/>
    <w:semiHidden/>
    <w:qFormat/>
    <w:uiPriority w:val="99"/>
    <w:rPr>
      <w:sz w:val="18"/>
      <w:szCs w:val="18"/>
    </w:rPr>
  </w:style>
  <w:style w:type="paragraph" w:styleId="47">
    <w:name w:val="Quote"/>
    <w:basedOn w:val="1"/>
    <w:next w:val="1"/>
    <w:link w:val="48"/>
    <w:autoRedefine/>
    <w:qFormat/>
    <w:uiPriority w:val="29"/>
    <w:rPr>
      <w:i/>
      <w:iCs/>
      <w:color w:val="000000"/>
    </w:rPr>
  </w:style>
  <w:style w:type="character" w:customStyle="1" w:styleId="48">
    <w:name w:val="引用 Char"/>
    <w:link w:val="47"/>
    <w:autoRedefine/>
    <w:qFormat/>
    <w:uiPriority w:val="29"/>
    <w:rPr>
      <w:i/>
      <w:iCs/>
      <w:color w:val="000000"/>
    </w:rPr>
  </w:style>
  <w:style w:type="character" w:customStyle="1" w:styleId="49">
    <w:name w:val="标题 Char"/>
    <w:link w:val="26"/>
    <w:uiPriority w:val="0"/>
    <w:rPr>
      <w:rFonts w:ascii="Arial" w:hAnsi="Arial" w:eastAsia="宋体" w:cs="Arial"/>
      <w:b/>
      <w:bCs/>
      <w:sz w:val="32"/>
      <w:szCs w:val="32"/>
    </w:rPr>
  </w:style>
  <w:style w:type="paragraph" w:customStyle="1" w:styleId="5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autoRedefine/>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autoRedefine/>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autoRedefine/>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autoRedefine/>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autoRedefine/>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uiPriority w:val="0"/>
    <w:pPr>
      <w:jc w:val="left"/>
    </w:pPr>
  </w:style>
  <w:style w:type="paragraph" w:customStyle="1" w:styleId="64">
    <w:name w:val="标准文件_参考文献标题"/>
    <w:basedOn w:val="1"/>
    <w:next w:val="1"/>
    <w:autoRedefine/>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autoRedefine/>
    <w:qFormat/>
    <w:uiPriority w:val="0"/>
    <w:rPr>
      <w:rFonts w:ascii="黑体" w:eastAsia="黑体"/>
      <w:spacing w:val="0"/>
      <w:w w:val="100"/>
      <w:position w:val="3"/>
      <w:sz w:val="28"/>
    </w:rPr>
  </w:style>
  <w:style w:type="paragraph" w:customStyle="1" w:styleId="68">
    <w:name w:val="标准文件_方框数字列项"/>
    <w:basedOn w:val="57"/>
    <w:autoRedefine/>
    <w:uiPriority w:val="0"/>
    <w:pPr>
      <w:numPr>
        <w:ilvl w:val="0"/>
        <w:numId w:val="3"/>
      </w:numPr>
      <w:ind w:firstLine="0" w:firstLineChars="0"/>
    </w:pPr>
  </w:style>
  <w:style w:type="paragraph" w:customStyle="1" w:styleId="69">
    <w:name w:val="标准文件_封面标准编号"/>
    <w:basedOn w:val="1"/>
    <w:next w:val="60"/>
    <w:autoRedefine/>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autoRedefine/>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uiPriority w:val="0"/>
    <w:pPr>
      <w:spacing w:line="310" w:lineRule="exact"/>
    </w:pPr>
    <w:rPr>
      <w:rFonts w:ascii="黑体" w:eastAsia="黑体"/>
      <w:kern w:val="0"/>
      <w:sz w:val="28"/>
    </w:rPr>
  </w:style>
  <w:style w:type="paragraph" w:customStyle="1" w:styleId="74">
    <w:name w:val="标准文件_封面密级"/>
    <w:basedOn w:val="1"/>
    <w:autoRedefine/>
    <w:qFormat/>
    <w:uiPriority w:val="0"/>
    <w:rPr>
      <w:rFonts w:eastAsia="黑体"/>
      <w:sz w:val="32"/>
    </w:rPr>
  </w:style>
  <w:style w:type="paragraph" w:customStyle="1" w:styleId="75">
    <w:name w:val="标准文件_封面实施日期"/>
    <w:basedOn w:val="1"/>
    <w:autoRedefine/>
    <w:uiPriority w:val="0"/>
    <w:pPr>
      <w:spacing w:line="310" w:lineRule="exact"/>
      <w:jc w:val="right"/>
    </w:pPr>
    <w:rPr>
      <w:rFonts w:ascii="黑体" w:eastAsia="黑体"/>
      <w:sz w:val="28"/>
    </w:rPr>
  </w:style>
  <w:style w:type="paragraph" w:customStyle="1" w:styleId="76">
    <w:name w:val="标准文件_封面抬头"/>
    <w:basedOn w:val="57"/>
    <w:autoRedefine/>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autoRedefine/>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autoRedefine/>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autoRedefine/>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autoRedefine/>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autoRedefine/>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autoRedefine/>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autoRedefine/>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autoRedefine/>
    <w:qFormat/>
    <w:uiPriority w:val="0"/>
    <w:rPr>
      <w:rFonts w:ascii="Times New Roman" w:hAnsi="Times New Roman" w:eastAsia="宋体" w:cs="Times New Roman"/>
      <w:szCs w:val="20"/>
    </w:rPr>
  </w:style>
  <w:style w:type="paragraph" w:customStyle="1" w:styleId="88">
    <w:name w:val="标准文件_附录章标题"/>
    <w:next w:val="57"/>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autoRedefine/>
    <w:qFormat/>
    <w:uiPriority w:val="0"/>
    <w:pPr>
      <w:ind w:left="488" w:leftChars="200" w:hanging="289" w:hangingChars="290"/>
    </w:pPr>
  </w:style>
  <w:style w:type="paragraph" w:customStyle="1" w:styleId="90">
    <w:name w:val="标准文件_前言、引言标题"/>
    <w:next w:val="1"/>
    <w:autoRedefine/>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autoRedefine/>
    <w:qFormat/>
    <w:uiPriority w:val="0"/>
    <w:pPr>
      <w:spacing w:line="460" w:lineRule="exact"/>
    </w:pPr>
  </w:style>
  <w:style w:type="paragraph" w:customStyle="1" w:styleId="92">
    <w:name w:val="标准文件_目录标题"/>
    <w:basedOn w:val="1"/>
    <w:autoRedefine/>
    <w:qFormat/>
    <w:uiPriority w:val="0"/>
    <w:pPr>
      <w:spacing w:afterLines="150" w:line="240" w:lineRule="auto"/>
      <w:jc w:val="center"/>
    </w:pPr>
    <w:rPr>
      <w:rFonts w:ascii="黑体" w:eastAsia="黑体"/>
      <w:sz w:val="32"/>
    </w:rPr>
  </w:style>
  <w:style w:type="paragraph" w:customStyle="1" w:styleId="93">
    <w:name w:val="标准文件_破折号列项"/>
    <w:autoRedefine/>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autoRedefine/>
    <w:qFormat/>
    <w:uiPriority w:val="0"/>
    <w:pPr>
      <w:numPr>
        <w:numId w:val="10"/>
      </w:numPr>
      <w:ind w:left="0" w:firstLine="200"/>
    </w:pPr>
  </w:style>
  <w:style w:type="paragraph" w:customStyle="1" w:styleId="95">
    <w:name w:val="标准文件_三级条标题"/>
    <w:basedOn w:val="66"/>
    <w:next w:val="57"/>
    <w:autoRedefine/>
    <w:qFormat/>
    <w:uiPriority w:val="0"/>
    <w:pPr>
      <w:widowControl/>
      <w:numPr>
        <w:ilvl w:val="4"/>
      </w:numPr>
      <w:outlineLvl w:val="3"/>
    </w:pPr>
  </w:style>
  <w:style w:type="character" w:customStyle="1" w:styleId="96">
    <w:name w:val="Subtle Reference"/>
    <w:autoRedefine/>
    <w:qFormat/>
    <w:uiPriority w:val="31"/>
    <w:rPr>
      <w:smallCaps/>
      <w:color w:val="C0504D"/>
      <w:u w:val="single"/>
    </w:rPr>
  </w:style>
  <w:style w:type="paragraph" w:customStyle="1" w:styleId="97">
    <w:name w:val="标准文件_示例后续"/>
    <w:basedOn w:val="1"/>
    <w:autoRedefine/>
    <w:qFormat/>
    <w:uiPriority w:val="0"/>
    <w:pPr>
      <w:adjustRightInd/>
      <w:spacing w:line="240" w:lineRule="auto"/>
      <w:ind w:firstLine="200" w:firstLineChars="200"/>
    </w:pPr>
    <w:rPr>
      <w:sz w:val="18"/>
      <w:szCs w:val="24"/>
    </w:rPr>
  </w:style>
  <w:style w:type="paragraph" w:customStyle="1" w:styleId="98">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autoRedefine/>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autoRedefine/>
    <w:semiHidden/>
    <w:qFormat/>
    <w:uiPriority w:val="0"/>
    <w:rPr>
      <w:rFonts w:ascii="宋体" w:hAnsi="Times New Roman" w:eastAsia="宋体" w:cs="Times New Roman"/>
      <w:sz w:val="18"/>
      <w:szCs w:val="18"/>
    </w:rPr>
  </w:style>
  <w:style w:type="paragraph" w:customStyle="1" w:styleId="101">
    <w:name w:val="标准文件_条文脚注"/>
    <w:basedOn w:val="22"/>
    <w:autoRedefine/>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autoRedefine/>
    <w:qFormat/>
    <w:uiPriority w:val="0"/>
    <w:pPr>
      <w:numPr>
        <w:ilvl w:val="0"/>
        <w:numId w:val="12"/>
      </w:numPr>
      <w:spacing w:line="240" w:lineRule="auto"/>
      <w:jc w:val="left"/>
    </w:pPr>
    <w:rPr>
      <w:rFonts w:ascii="宋体" w:hAnsi="宋体"/>
      <w:sz w:val="18"/>
    </w:rPr>
  </w:style>
  <w:style w:type="character" w:customStyle="1" w:styleId="103">
    <w:name w:val="标准文件_图表脚注内容"/>
    <w:autoRedefine/>
    <w:qFormat/>
    <w:uiPriority w:val="0"/>
    <w:rPr>
      <w:rFonts w:ascii="宋体" w:hAnsi="宋体" w:eastAsia="宋体" w:cs="Times New Roman"/>
      <w:spacing w:val="0"/>
      <w:sz w:val="18"/>
      <w:vertAlign w:val="superscript"/>
    </w:rPr>
  </w:style>
  <w:style w:type="paragraph" w:customStyle="1" w:styleId="104">
    <w:name w:val="标准文件_五级条标题"/>
    <w:next w:val="57"/>
    <w:autoRedefine/>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autoRedefine/>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autoRedefine/>
    <w:qFormat/>
    <w:uiPriority w:val="0"/>
    <w:pPr>
      <w:numPr>
        <w:ilvl w:val="2"/>
      </w:numPr>
      <w:spacing w:beforeLines="50" w:afterLines="50"/>
      <w:outlineLvl w:val="1"/>
    </w:pPr>
  </w:style>
  <w:style w:type="paragraph" w:customStyle="1" w:styleId="107">
    <w:name w:val="标准文件_一致程度"/>
    <w:basedOn w:val="1"/>
    <w:autoRedefine/>
    <w:qFormat/>
    <w:uiPriority w:val="0"/>
    <w:pPr>
      <w:spacing w:line="440" w:lineRule="exact"/>
      <w:jc w:val="center"/>
    </w:pPr>
    <w:rPr>
      <w:sz w:val="28"/>
    </w:rPr>
  </w:style>
  <w:style w:type="paragraph" w:customStyle="1" w:styleId="108">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autoRedefine/>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autoRedefine/>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autoRedefine/>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autoRedefine/>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20">
    <w:name w:val="发布部门"/>
    <w:next w:val="57"/>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autoRedefine/>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autoRedefine/>
    <w:qFormat/>
    <w:uiPriority w:val="0"/>
    <w:pPr>
      <w:outlineLvl w:val="4"/>
    </w:pPr>
  </w:style>
  <w:style w:type="paragraph" w:customStyle="1" w:styleId="131">
    <w:name w:val="附录四级无标题条"/>
    <w:basedOn w:val="130"/>
    <w:next w:val="57"/>
    <w:autoRedefine/>
    <w:qFormat/>
    <w:uiPriority w:val="0"/>
    <w:pPr>
      <w:outlineLvl w:val="5"/>
    </w:pPr>
  </w:style>
  <w:style w:type="paragraph" w:customStyle="1" w:styleId="132">
    <w:name w:val="附录图"/>
    <w:next w:val="57"/>
    <w:autoRedefine/>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autoRedefine/>
    <w:qFormat/>
    <w:uiPriority w:val="0"/>
    <w:pPr>
      <w:outlineLvl w:val="6"/>
    </w:pPr>
  </w:style>
  <w:style w:type="paragraph" w:customStyle="1" w:styleId="135">
    <w:name w:val="附录性质"/>
    <w:basedOn w:val="1"/>
    <w:autoRedefine/>
    <w:qFormat/>
    <w:uiPriority w:val="0"/>
    <w:pPr>
      <w:widowControl/>
      <w:adjustRightInd/>
      <w:jc w:val="center"/>
    </w:pPr>
    <w:rPr>
      <w:rFonts w:ascii="黑体" w:eastAsia="黑体"/>
    </w:rPr>
  </w:style>
  <w:style w:type="paragraph" w:customStyle="1" w:styleId="136">
    <w:name w:val="附录一级无标题条"/>
    <w:basedOn w:val="88"/>
    <w:next w:val="57"/>
    <w:autoRedefine/>
    <w:qFormat/>
    <w:uiPriority w:val="0"/>
    <w:pPr>
      <w:autoSpaceDN w:val="0"/>
      <w:outlineLvl w:val="2"/>
    </w:pPr>
    <w:rPr>
      <w:rFonts w:ascii="宋体" w:hAnsi="宋体" w:eastAsia="宋体"/>
    </w:rPr>
  </w:style>
  <w:style w:type="character" w:customStyle="1" w:styleId="137">
    <w:name w:val="个人答复风格"/>
    <w:autoRedefine/>
    <w:qFormat/>
    <w:uiPriority w:val="0"/>
    <w:rPr>
      <w:rFonts w:ascii="Arial" w:hAnsi="Arial" w:eastAsia="宋体" w:cs="Arial"/>
      <w:color w:val="auto"/>
      <w:spacing w:val="0"/>
      <w:sz w:val="20"/>
    </w:rPr>
  </w:style>
  <w:style w:type="character" w:customStyle="1" w:styleId="138">
    <w:name w:val="个人撰写风格"/>
    <w:autoRedefine/>
    <w:qFormat/>
    <w:uiPriority w:val="0"/>
    <w:rPr>
      <w:rFonts w:ascii="Arial" w:hAnsi="Arial" w:eastAsia="宋体" w:cs="Arial"/>
      <w:color w:val="auto"/>
      <w:spacing w:val="0"/>
      <w:sz w:val="20"/>
    </w:rPr>
  </w:style>
  <w:style w:type="paragraph" w:customStyle="1" w:styleId="139">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autoRedefine/>
    <w:qFormat/>
    <w:uiPriority w:val="0"/>
    <w:pPr>
      <w:tabs>
        <w:tab w:val="left" w:pos="840"/>
      </w:tabs>
    </w:pPr>
  </w:style>
  <w:style w:type="paragraph" w:customStyle="1" w:styleId="142">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autoRedefine/>
    <w:semiHidden/>
    <w:qFormat/>
    <w:uiPriority w:val="0"/>
    <w:pPr>
      <w:adjustRightInd/>
      <w:spacing w:line="240" w:lineRule="auto"/>
      <w:jc w:val="left"/>
    </w:pPr>
    <w:rPr>
      <w:bCs/>
      <w:iCs/>
    </w:rPr>
  </w:style>
  <w:style w:type="paragraph" w:customStyle="1" w:styleId="144">
    <w:name w:val="目录 31"/>
    <w:basedOn w:val="1"/>
    <w:next w:val="1"/>
    <w:autoRedefine/>
    <w:semiHidden/>
    <w:qFormat/>
    <w:uiPriority w:val="0"/>
    <w:pPr>
      <w:spacing w:line="240" w:lineRule="auto"/>
    </w:pPr>
    <w:rPr>
      <w:rFonts w:ascii="宋体" w:hAnsi="宋体"/>
      <w:iCs/>
    </w:rPr>
  </w:style>
  <w:style w:type="paragraph" w:customStyle="1" w:styleId="145">
    <w:name w:val="目录 41"/>
    <w:basedOn w:val="1"/>
    <w:next w:val="1"/>
    <w:autoRedefine/>
    <w:semiHidden/>
    <w:qFormat/>
    <w:uiPriority w:val="0"/>
    <w:pPr>
      <w:adjustRightInd/>
      <w:spacing w:line="240" w:lineRule="auto"/>
      <w:jc w:val="left"/>
    </w:pPr>
  </w:style>
  <w:style w:type="paragraph" w:customStyle="1" w:styleId="146">
    <w:name w:val="目录 51"/>
    <w:basedOn w:val="1"/>
    <w:next w:val="1"/>
    <w:autoRedefine/>
    <w:semiHidden/>
    <w:qFormat/>
    <w:uiPriority w:val="0"/>
    <w:pPr>
      <w:spacing w:line="240" w:lineRule="auto"/>
    </w:pPr>
    <w:rPr>
      <w:rFonts w:ascii="宋体" w:hAnsi="宋体"/>
    </w:rPr>
  </w:style>
  <w:style w:type="paragraph" w:customStyle="1" w:styleId="147">
    <w:name w:val="目录 61"/>
    <w:basedOn w:val="1"/>
    <w:next w:val="1"/>
    <w:autoRedefine/>
    <w:semiHidden/>
    <w:qFormat/>
    <w:uiPriority w:val="0"/>
    <w:pPr>
      <w:adjustRightInd/>
      <w:spacing w:line="240" w:lineRule="auto"/>
      <w:jc w:val="left"/>
    </w:pPr>
  </w:style>
  <w:style w:type="paragraph" w:customStyle="1" w:styleId="148">
    <w:name w:val="目录 71"/>
    <w:basedOn w:val="147"/>
    <w:autoRedefine/>
    <w:semiHidden/>
    <w:qFormat/>
    <w:uiPriority w:val="0"/>
    <w:pPr>
      <w:ind w:left="1260"/>
    </w:pPr>
  </w:style>
  <w:style w:type="paragraph" w:customStyle="1" w:styleId="149">
    <w:name w:val="目录 81"/>
    <w:basedOn w:val="148"/>
    <w:autoRedefine/>
    <w:semiHidden/>
    <w:qFormat/>
    <w:uiPriority w:val="0"/>
    <w:pPr>
      <w:ind w:left="1470"/>
    </w:pPr>
  </w:style>
  <w:style w:type="paragraph" w:customStyle="1" w:styleId="150">
    <w:name w:val="目录 91"/>
    <w:basedOn w:val="149"/>
    <w:autoRedefine/>
    <w:semiHidden/>
    <w:qFormat/>
    <w:uiPriority w:val="0"/>
    <w:pPr>
      <w:ind w:left="1680"/>
    </w:pPr>
  </w:style>
  <w:style w:type="paragraph" w:customStyle="1" w:styleId="151">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autoRedefine/>
    <w:qFormat/>
    <w:uiPriority w:val="0"/>
    <w:pPr>
      <w:framePr w:wrap="around"/>
      <w:spacing w:line="0" w:lineRule="atLeast"/>
    </w:pPr>
    <w:rPr>
      <w:rFonts w:ascii="黑体" w:eastAsia="黑体"/>
      <w:b w:val="0"/>
    </w:rPr>
  </w:style>
  <w:style w:type="paragraph" w:customStyle="1" w:styleId="153">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5">
    <w:name w:val="实施日期"/>
    <w:basedOn w:val="121"/>
    <w:autoRedefine/>
    <w:qFormat/>
    <w:uiPriority w:val="0"/>
    <w:pPr>
      <w:framePr w:hSpace="0" w:wrap="around" w:xAlign="right"/>
      <w:jc w:val="right"/>
    </w:pPr>
  </w:style>
  <w:style w:type="paragraph" w:customStyle="1" w:styleId="156">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7">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autoRedefine/>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autoRedefine/>
    <w:qFormat/>
    <w:uiPriority w:val="0"/>
    <w:pPr>
      <w:numPr>
        <w:ilvl w:val="6"/>
        <w:numId w:val="20"/>
      </w:numPr>
      <w:adjustRightInd/>
    </w:pPr>
    <w:rPr>
      <w:szCs w:val="24"/>
    </w:rPr>
  </w:style>
  <w:style w:type="paragraph" w:customStyle="1" w:styleId="160">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1">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autoRedefine/>
    <w:qFormat/>
    <w:uiPriority w:val="0"/>
    <w:pPr>
      <w:ind w:left="1406" w:leftChars="0" w:hanging="499" w:firstLineChars="0"/>
    </w:pPr>
  </w:style>
  <w:style w:type="paragraph" w:customStyle="1" w:styleId="163">
    <w:name w:val="标准文件_一级无标题"/>
    <w:basedOn w:val="106"/>
    <w:autoRedefine/>
    <w:qFormat/>
    <w:uiPriority w:val="0"/>
    <w:pPr>
      <w:spacing w:beforeLines="0" w:afterLines="0"/>
      <w:outlineLvl w:val="9"/>
    </w:pPr>
    <w:rPr>
      <w:rFonts w:ascii="宋体" w:eastAsia="宋体"/>
    </w:rPr>
  </w:style>
  <w:style w:type="paragraph" w:customStyle="1" w:styleId="164">
    <w:name w:val="标准文件_五级无标题"/>
    <w:basedOn w:val="104"/>
    <w:autoRedefine/>
    <w:qFormat/>
    <w:uiPriority w:val="0"/>
    <w:pPr>
      <w:spacing w:beforeLines="0" w:afterLines="0"/>
      <w:outlineLvl w:val="9"/>
    </w:pPr>
    <w:rPr>
      <w:rFonts w:ascii="宋体" w:eastAsia="宋体"/>
    </w:rPr>
  </w:style>
  <w:style w:type="paragraph" w:customStyle="1" w:styleId="165">
    <w:name w:val="标准文件_三级无标题"/>
    <w:basedOn w:val="95"/>
    <w:autoRedefine/>
    <w:qFormat/>
    <w:uiPriority w:val="0"/>
    <w:pPr>
      <w:spacing w:beforeLines="0" w:afterLines="0"/>
      <w:outlineLvl w:val="9"/>
    </w:pPr>
    <w:rPr>
      <w:rFonts w:ascii="宋体" w:eastAsia="宋体"/>
    </w:rPr>
  </w:style>
  <w:style w:type="paragraph" w:customStyle="1" w:styleId="166">
    <w:name w:val="标准文件_二级无标题"/>
    <w:basedOn w:val="66"/>
    <w:autoRedefine/>
    <w:qFormat/>
    <w:uiPriority w:val="0"/>
    <w:pPr>
      <w:spacing w:beforeLines="0" w:afterLines="0"/>
      <w:outlineLvl w:val="9"/>
    </w:pPr>
    <w:rPr>
      <w:rFonts w:ascii="宋体" w:eastAsia="宋体"/>
    </w:rPr>
  </w:style>
  <w:style w:type="paragraph" w:customStyle="1" w:styleId="167">
    <w:name w:val="标准_四级无标题"/>
    <w:basedOn w:val="99"/>
    <w:next w:val="57"/>
    <w:autoRedefine/>
    <w:qFormat/>
    <w:uiPriority w:val="0"/>
    <w:rPr>
      <w:rFonts w:eastAsia="宋体"/>
    </w:rPr>
  </w:style>
  <w:style w:type="paragraph" w:customStyle="1" w:styleId="168">
    <w:name w:val="标准文件_四级无标题"/>
    <w:basedOn w:val="99"/>
    <w:autoRedefine/>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autoRedefine/>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autoRedefine/>
    <w:qFormat/>
    <w:uiPriority w:val="0"/>
    <w:pPr>
      <w:numPr>
        <w:ilvl w:val="0"/>
        <w:numId w:val="24"/>
      </w:numPr>
      <w:ind w:firstLine="0" w:firstLineChars="0"/>
    </w:pPr>
    <w:rPr>
      <w:rFonts w:cs="Arial"/>
      <w:szCs w:val="28"/>
    </w:rPr>
  </w:style>
  <w:style w:type="paragraph" w:customStyle="1" w:styleId="171">
    <w:name w:val="标准文件_附录标题"/>
    <w:basedOn w:val="77"/>
    <w:autoRedefine/>
    <w:qFormat/>
    <w:uiPriority w:val="0"/>
    <w:pPr>
      <w:numPr>
        <w:numId w:val="0"/>
      </w:numPr>
      <w:spacing w:after="280"/>
      <w:outlineLvl w:val="9"/>
    </w:pPr>
  </w:style>
  <w:style w:type="paragraph" w:customStyle="1" w:styleId="172">
    <w:name w:val="标准文件_二级项"/>
    <w:autoRedefine/>
    <w:qFormat/>
    <w:uiPriority w:val="0"/>
    <w:rPr>
      <w:rFonts w:ascii="宋体" w:hAnsi="Times New Roman" w:eastAsia="宋体" w:cs="Times New Roman"/>
      <w:sz w:val="21"/>
      <w:lang w:val="en-US" w:eastAsia="zh-CN" w:bidi="ar-SA"/>
    </w:rPr>
  </w:style>
  <w:style w:type="paragraph" w:customStyle="1" w:styleId="173">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autoRedefine/>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autoRedefine/>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autoRedefine/>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autoRedefine/>
    <w:qFormat/>
    <w:uiPriority w:val="0"/>
    <w:pPr>
      <w:ind w:firstLine="0" w:firstLineChars="0"/>
      <w:jc w:val="center"/>
    </w:pPr>
    <w:rPr>
      <w:sz w:val="18"/>
    </w:rPr>
  </w:style>
  <w:style w:type="paragraph" w:customStyle="1" w:styleId="180">
    <w:name w:val="标准文件_注："/>
    <w:next w:val="57"/>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autoRedefine/>
    <w:qFormat/>
    <w:uiPriority w:val="0"/>
    <w:pPr>
      <w:ind w:firstLine="420"/>
    </w:pPr>
    <w:rPr>
      <w:sz w:val="18"/>
    </w:rPr>
  </w:style>
  <w:style w:type="paragraph" w:customStyle="1" w:styleId="184">
    <w:name w:val="标准文件_示例×："/>
    <w:basedOn w:val="1"/>
    <w:next w:val="183"/>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autoRedefine/>
    <w:qFormat/>
    <w:uiPriority w:val="0"/>
    <w:rPr>
      <w:rFonts w:ascii="宋体" w:hAnsi="Times New Roman"/>
      <w:sz w:val="21"/>
    </w:rPr>
  </w:style>
  <w:style w:type="paragraph" w:customStyle="1" w:styleId="186">
    <w:name w:val="标准文件_表格续"/>
    <w:basedOn w:val="57"/>
    <w:next w:val="57"/>
    <w:autoRedefine/>
    <w:qFormat/>
    <w:uiPriority w:val="0"/>
    <w:pPr>
      <w:jc w:val="center"/>
    </w:pPr>
    <w:rPr>
      <w:rFonts w:ascii="黑体" w:hAnsi="黑体" w:eastAsia="黑体"/>
    </w:rPr>
  </w:style>
  <w:style w:type="character" w:styleId="187">
    <w:name w:val="Placeholder Text"/>
    <w:basedOn w:val="29"/>
    <w:autoRedefine/>
    <w:semiHidden/>
    <w:qFormat/>
    <w:uiPriority w:val="99"/>
    <w:rPr>
      <w:color w:val="808080"/>
    </w:rPr>
  </w:style>
  <w:style w:type="paragraph" w:customStyle="1" w:styleId="188">
    <w:name w:val="标准文件_二级项2"/>
    <w:basedOn w:val="57"/>
    <w:autoRedefine/>
    <w:qFormat/>
    <w:uiPriority w:val="0"/>
    <w:pPr>
      <w:numPr>
        <w:ilvl w:val="1"/>
        <w:numId w:val="21"/>
      </w:numPr>
      <w:ind w:left="1271" w:hanging="420" w:firstLineChars="0"/>
    </w:pPr>
  </w:style>
  <w:style w:type="paragraph" w:customStyle="1" w:styleId="189">
    <w:name w:val="标准文件_三级项2"/>
    <w:basedOn w:val="57"/>
    <w:autoRedefine/>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autoRedefine/>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autoRedefine/>
    <w:qFormat/>
    <w:uiPriority w:val="0"/>
    <w:pPr>
      <w:ind w:firstLine="420"/>
    </w:pPr>
    <w:rPr>
      <w:rFonts w:ascii="黑体" w:eastAsia="黑体"/>
    </w:rPr>
  </w:style>
  <w:style w:type="character" w:customStyle="1" w:styleId="192">
    <w:name w:val="标准文件_来源"/>
    <w:basedOn w:val="29"/>
    <w:autoRedefine/>
    <w:qFormat/>
    <w:uiPriority w:val="1"/>
    <w:rPr>
      <w:rFonts w:eastAsia="宋体"/>
      <w:sz w:val="21"/>
    </w:rPr>
  </w:style>
  <w:style w:type="paragraph" w:customStyle="1" w:styleId="193">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autoRedefine/>
    <w:qFormat/>
    <w:uiPriority w:val="0"/>
    <w:pPr>
      <w:framePr w:w="3997" w:h="471" w:hRule="exact" w:hSpace="0" w:vSpace="181" w:wrap="around" w:vAnchor="page" w:hAnchor="page" w:x="1419" w:y="14097"/>
    </w:pPr>
  </w:style>
  <w:style w:type="paragraph" w:customStyle="1" w:styleId="195">
    <w:name w:val="其他实施日期"/>
    <w:basedOn w:val="155"/>
    <w:autoRedefine/>
    <w:qFormat/>
    <w:uiPriority w:val="0"/>
    <w:pPr>
      <w:framePr w:w="3997" w:h="471" w:hRule="exact" w:vSpace="181" w:wrap="around" w:vAnchor="page" w:hAnchor="page" w:x="7089" w:y="14097"/>
    </w:pPr>
  </w:style>
  <w:style w:type="paragraph" w:customStyle="1" w:styleId="196">
    <w:name w:val="标准文件_文件编号"/>
    <w:basedOn w:val="57"/>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autoRedefine/>
    <w:qFormat/>
    <w:uiPriority w:val="0"/>
    <w:pPr>
      <w:spacing w:before="57"/>
    </w:pPr>
    <w:rPr>
      <w:sz w:val="21"/>
    </w:rPr>
  </w:style>
  <w:style w:type="paragraph" w:customStyle="1" w:styleId="198">
    <w:name w:val="标准文件_文件名称"/>
    <w:basedOn w:val="57"/>
    <w:next w:val="57"/>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autoRedefine/>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autoRedefine/>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autoRedefine/>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autoRedefine/>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autoRedefine/>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autoRedefine/>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autoRedefine/>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autoRedefine/>
    <w:qFormat/>
    <w:uiPriority w:val="0"/>
    <w:pPr>
      <w:ind w:left="964" w:firstLine="0" w:firstLineChars="0"/>
    </w:pPr>
    <w:rPr>
      <w:sz w:val="18"/>
    </w:rPr>
  </w:style>
  <w:style w:type="paragraph" w:customStyle="1" w:styleId="209">
    <w:name w:val="标准文件_示例X后"/>
    <w:basedOn w:val="57"/>
    <w:link w:val="210"/>
    <w:autoRedefine/>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autoRedefine/>
    <w:qFormat/>
    <w:uiPriority w:val="0"/>
    <w:pPr>
      <w:spacing w:beforeLines="0" w:afterLines="0" w:line="276" w:lineRule="auto"/>
      <w:outlineLvl w:val="9"/>
    </w:pPr>
    <w:rPr>
      <w:rFonts w:ascii="宋体" w:eastAsia="宋体"/>
    </w:rPr>
  </w:style>
  <w:style w:type="paragraph" w:customStyle="1" w:styleId="213">
    <w:name w:val="标准文件_附录二级无标题"/>
    <w:basedOn w:val="80"/>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autoRedefine/>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autoRedefine/>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autoRedefine/>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uiPriority w:val="0"/>
    <w:rPr>
      <w:rFonts w:ascii="黑体" w:eastAsia="黑体"/>
      <w:spacing w:val="85"/>
      <w:w w:val="100"/>
      <w:position w:val="3"/>
      <w:sz w:val="28"/>
      <w:szCs w:val="28"/>
    </w:rPr>
  </w:style>
  <w:style w:type="character" w:customStyle="1" w:styleId="231">
    <w:name w:val="文档结构图 Char"/>
    <w:basedOn w:val="29"/>
    <w:link w:val="13"/>
    <w:semiHidden/>
    <w:uiPriority w:val="99"/>
    <w:rPr>
      <w:rFonts w:ascii="宋体"/>
      <w:kern w:val="2"/>
      <w:sz w:val="18"/>
      <w:szCs w:val="1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basedOn w:val="29"/>
    <w:link w:val="232"/>
    <w:autoRedefine/>
    <w:qFormat/>
    <w:uiPriority w:val="0"/>
    <w:rPr>
      <w:rFonts w:ascii="宋体" w:hAnsi="Times New Roman"/>
      <w:sz w:val="21"/>
    </w:rPr>
  </w:style>
  <w:style w:type="paragraph" w:customStyle="1" w:styleId="234">
    <w:name w:val="一级条标题"/>
    <w:next w:val="232"/>
    <w:autoRedefine/>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5">
    <w:name w:val="章标题"/>
    <w:next w:val="232"/>
    <w:autoRedefine/>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232"/>
    <w:autoRedefine/>
    <w:qFormat/>
    <w:uiPriority w:val="0"/>
    <w:pPr>
      <w:numPr>
        <w:ilvl w:val="2"/>
      </w:numPr>
      <w:spacing w:before="50" w:after="50"/>
      <w:outlineLvl w:val="3"/>
    </w:pPr>
  </w:style>
  <w:style w:type="paragraph" w:customStyle="1" w:styleId="237">
    <w:name w:val="三级条标题"/>
    <w:basedOn w:val="236"/>
    <w:next w:val="232"/>
    <w:qFormat/>
    <w:uiPriority w:val="0"/>
    <w:pPr>
      <w:numPr>
        <w:ilvl w:val="3"/>
      </w:numPr>
      <w:outlineLvl w:val="4"/>
    </w:pPr>
  </w:style>
  <w:style w:type="paragraph" w:customStyle="1" w:styleId="238">
    <w:name w:val="数字编号列项（二级）"/>
    <w:uiPriority w:val="0"/>
    <w:pPr>
      <w:numPr>
        <w:ilvl w:val="1"/>
        <w:numId w:val="33"/>
      </w:numPr>
      <w:jc w:val="both"/>
    </w:pPr>
    <w:rPr>
      <w:rFonts w:ascii="宋体" w:hAnsi="Times New Roman" w:eastAsia="宋体" w:cs="Times New Roman"/>
      <w:sz w:val="21"/>
      <w:lang w:val="en-US" w:eastAsia="zh-CN" w:bidi="ar-SA"/>
    </w:rPr>
  </w:style>
  <w:style w:type="paragraph" w:customStyle="1" w:styleId="239">
    <w:name w:val="四级条标题"/>
    <w:basedOn w:val="237"/>
    <w:next w:val="232"/>
    <w:autoRedefine/>
    <w:qFormat/>
    <w:uiPriority w:val="0"/>
    <w:pPr>
      <w:numPr>
        <w:ilvl w:val="4"/>
      </w:numPr>
      <w:outlineLvl w:val="5"/>
    </w:pPr>
  </w:style>
  <w:style w:type="paragraph" w:customStyle="1" w:styleId="240">
    <w:name w:val="五级条标题"/>
    <w:basedOn w:val="239"/>
    <w:next w:val="232"/>
    <w:autoRedefine/>
    <w:qFormat/>
    <w:uiPriority w:val="0"/>
    <w:pPr>
      <w:numPr>
        <w:ilvl w:val="5"/>
      </w:numPr>
      <w:outlineLvl w:val="6"/>
    </w:pPr>
  </w:style>
  <w:style w:type="paragraph" w:customStyle="1" w:styleId="241">
    <w:name w:val="字母编号列项（一级）"/>
    <w:autoRedefine/>
    <w:qFormat/>
    <w:uiPriority w:val="0"/>
    <w:pPr>
      <w:numPr>
        <w:ilvl w:val="0"/>
        <w:numId w:val="33"/>
      </w:numPr>
      <w:jc w:val="both"/>
    </w:pPr>
    <w:rPr>
      <w:rFonts w:ascii="宋体" w:hAnsi="Times New Roman" w:eastAsia="宋体" w:cs="Times New Roman"/>
      <w:sz w:val="21"/>
      <w:lang w:val="en-US" w:eastAsia="zh-CN" w:bidi="ar-SA"/>
    </w:rPr>
  </w:style>
  <w:style w:type="paragraph" w:customStyle="1" w:styleId="242">
    <w:name w:val="编号列项（三级）"/>
    <w:autoRedefine/>
    <w:uiPriority w:val="0"/>
    <w:pPr>
      <w:numPr>
        <w:ilvl w:val="2"/>
        <w:numId w:val="33"/>
      </w:numPr>
    </w:pPr>
    <w:rPr>
      <w:rFonts w:ascii="宋体" w:hAnsi="Times New Roman" w:eastAsia="宋体" w:cs="Times New Roman"/>
      <w:sz w:val="21"/>
      <w:lang w:val="en-US" w:eastAsia="zh-CN" w:bidi="ar-SA"/>
    </w:rPr>
  </w:style>
  <w:style w:type="paragraph" w:customStyle="1" w:styleId="243">
    <w:name w:val="二级无"/>
    <w:basedOn w:val="236"/>
    <w:uiPriority w:val="0"/>
    <w:pPr>
      <w:spacing w:beforeLines="0" w:afterLines="0"/>
    </w:pPr>
    <w:rPr>
      <w:rFonts w:ascii="宋体" w:eastAsia="宋体"/>
    </w:rPr>
  </w:style>
  <w:style w:type="paragraph" w:customStyle="1" w:styleId="244">
    <w:name w:val="正文表标题"/>
    <w:next w:val="232"/>
    <w:autoRedefine/>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245">
    <w:name w:val="正文图标题"/>
    <w:next w:val="232"/>
    <w:autoRedefine/>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246">
    <w:name w:val="fontstyle01"/>
    <w:basedOn w:val="29"/>
    <w:qFormat/>
    <w:uiPriority w:val="0"/>
    <w:rPr>
      <w:rFonts w:hint="eastAsia" w:ascii="宋体" w:hAnsi="宋体" w:eastAsia="宋体"/>
      <w:color w:val="000000"/>
      <w:sz w:val="22"/>
      <w:szCs w:val="22"/>
    </w:rPr>
  </w:style>
  <w:style w:type="paragraph" w:styleId="247">
    <w:name w:val="List Paragraph"/>
    <w:basedOn w:val="1"/>
    <w:autoRedefine/>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039CF8A0489408B91B6CFE33D952123"/>
        <w:style w:val=""/>
        <w:category>
          <w:name w:val="常规"/>
          <w:gallery w:val="placeholder"/>
        </w:category>
        <w:types>
          <w:type w:val="bbPlcHdr"/>
        </w:types>
        <w:behaviors>
          <w:behavior w:val="content"/>
        </w:behaviors>
        <w:description w:val=""/>
        <w:guid w:val="{50C9D2AD-88B3-4B80-80DB-F5D5F316CF3A}"/>
      </w:docPartPr>
      <w:docPartBody>
        <w:p>
          <w:pPr>
            <w:pStyle w:val="5"/>
          </w:pPr>
          <w:r>
            <w:rPr>
              <w:rStyle w:val="4"/>
              <w:rFonts w:hint="eastAsia"/>
            </w:rPr>
            <w:t>单击或点击此处输入文字。</w:t>
          </w:r>
        </w:p>
      </w:docPartBody>
    </w:docPart>
    <w:docPart>
      <w:docPartPr>
        <w:name w:val="D117C2ECA379403AAC8B0889F394A394"/>
        <w:style w:val=""/>
        <w:category>
          <w:name w:val="常规"/>
          <w:gallery w:val="placeholder"/>
        </w:category>
        <w:types>
          <w:type w:val="bbPlcHdr"/>
        </w:types>
        <w:behaviors>
          <w:behavior w:val="content"/>
        </w:behaviors>
        <w:description w:val=""/>
        <w:guid w:val="{3C399E9B-AE94-4BD3-8AE5-02AFA74DBE8E}"/>
      </w:docPartPr>
      <w:docPartBody>
        <w:p>
          <w:pPr>
            <w:pStyle w:val="6"/>
          </w:pPr>
          <w:r>
            <w:rPr>
              <w:rStyle w:val="4"/>
              <w:rFonts w:hint="eastAsia"/>
            </w:rPr>
            <w:t>选择一项。</w:t>
          </w:r>
        </w:p>
      </w:docPartBody>
    </w:docPart>
    <w:docPart>
      <w:docPartPr>
        <w:name w:val="7A4DC41AD3C7418B880A22AE39641804"/>
        <w:style w:val=""/>
        <w:category>
          <w:name w:val="常规"/>
          <w:gallery w:val="placeholder"/>
        </w:category>
        <w:types>
          <w:type w:val="bbPlcHdr"/>
        </w:types>
        <w:behaviors>
          <w:behavior w:val="content"/>
        </w:behaviors>
        <w:description w:val=""/>
        <w:guid w:val="{391871FC-832F-4561-A803-EF45DFA4868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1D73CB"/>
    <w:rsid w:val="000743E5"/>
    <w:rsid w:val="00086705"/>
    <w:rsid w:val="00190475"/>
    <w:rsid w:val="001D73CB"/>
    <w:rsid w:val="0022141A"/>
    <w:rsid w:val="00256528"/>
    <w:rsid w:val="002F2301"/>
    <w:rsid w:val="003114A1"/>
    <w:rsid w:val="003369A2"/>
    <w:rsid w:val="003649B4"/>
    <w:rsid w:val="003721A9"/>
    <w:rsid w:val="003D3B03"/>
    <w:rsid w:val="003D5E5D"/>
    <w:rsid w:val="004352DA"/>
    <w:rsid w:val="00447397"/>
    <w:rsid w:val="004644E4"/>
    <w:rsid w:val="00470B87"/>
    <w:rsid w:val="00492AB4"/>
    <w:rsid w:val="004B0640"/>
    <w:rsid w:val="004B08ED"/>
    <w:rsid w:val="004C7042"/>
    <w:rsid w:val="004E7A72"/>
    <w:rsid w:val="00522479"/>
    <w:rsid w:val="00547ED6"/>
    <w:rsid w:val="005D0BBB"/>
    <w:rsid w:val="006C292F"/>
    <w:rsid w:val="007A78D8"/>
    <w:rsid w:val="007C454B"/>
    <w:rsid w:val="00881850"/>
    <w:rsid w:val="00882F3E"/>
    <w:rsid w:val="008950DB"/>
    <w:rsid w:val="008D4D85"/>
    <w:rsid w:val="008F1A58"/>
    <w:rsid w:val="009A7A97"/>
    <w:rsid w:val="009F7325"/>
    <w:rsid w:val="00A412FE"/>
    <w:rsid w:val="00A42042"/>
    <w:rsid w:val="00A449BA"/>
    <w:rsid w:val="00AC1E47"/>
    <w:rsid w:val="00AD10EB"/>
    <w:rsid w:val="00B44D0F"/>
    <w:rsid w:val="00B4639A"/>
    <w:rsid w:val="00B9360C"/>
    <w:rsid w:val="00BD173E"/>
    <w:rsid w:val="00BE2571"/>
    <w:rsid w:val="00C0130C"/>
    <w:rsid w:val="00C10E43"/>
    <w:rsid w:val="00C70DF3"/>
    <w:rsid w:val="00CD2E85"/>
    <w:rsid w:val="00D8181D"/>
    <w:rsid w:val="00DA33F6"/>
    <w:rsid w:val="00DB1FDC"/>
    <w:rsid w:val="00DE6E42"/>
    <w:rsid w:val="00DF1D61"/>
    <w:rsid w:val="00E1444D"/>
    <w:rsid w:val="00E74609"/>
    <w:rsid w:val="00E8129D"/>
    <w:rsid w:val="00EA012D"/>
    <w:rsid w:val="00F3678E"/>
    <w:rsid w:val="00FB4C4B"/>
    <w:rsid w:val="00FC0D06"/>
    <w:rsid w:val="00FE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039CF8A0489408B91B6CFE33D95212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117C2ECA379403AAC8B0889F394A39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A4DC41AD3C7418B880A22AE3964180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5DF72-E461-487B-879E-D4B8612F9074}">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18</Pages>
  <Words>1978</Words>
  <Characters>11280</Characters>
  <Lines>94</Lines>
  <Paragraphs>26</Paragraphs>
  <TotalTime>2331</TotalTime>
  <ScaleCrop>false</ScaleCrop>
  <LinksUpToDate>false</LinksUpToDate>
  <CharactersWithSpaces>13232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2023-02-20T02:12:00Z</dcterms:created>
  <dc:creator>Windows User</dc:creator>
  <dc:description>&lt;config cover="true" show_menu="true" version="1.0.0" doctype="SDKXY"&gt;_x000d_
&lt;/config&gt;</dc:description>
  <cp:lastModifiedBy>王晓敏</cp:lastModifiedBy>
  <cp:lastPrinted>2023-09-20T02:53:00Z</cp:lastPrinted>
  <dcterms:modified xsi:type="dcterms:W3CDTF">2024-03-15T08:09:45Z</dcterms:modified>
  <dc:title>团体标准</dc:title>
  <cp:revision>3136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2052-12.1.0.16412</vt:lpwstr>
  </property>
  <property fmtid="{D5CDD505-2E9C-101B-9397-08002B2CF9AE}" pid="15" name="ICV">
    <vt:lpwstr>C42EED3E947B4D799666105E94DA1DD7_13</vt:lpwstr>
  </property>
</Properties>
</file>